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8AEDD" w14:textId="77777777" w:rsidR="002560BC" w:rsidRPr="009B6D5A" w:rsidRDefault="002560BC" w:rsidP="00BA1A49">
      <w:pPr>
        <w:pStyle w:val="Heading2"/>
      </w:pPr>
      <w:bookmarkStart w:id="0" w:name="_Toc88841381"/>
      <w:r w:rsidRPr="009B6D5A">
        <w:t>SUPERVISOR EVALUATION OF THE COUNSELING INTERN</w:t>
      </w:r>
      <w:bookmarkEnd w:id="0"/>
    </w:p>
    <w:p w14:paraId="03C915C7" w14:textId="77777777" w:rsidR="002560BC" w:rsidRPr="009B6D5A" w:rsidRDefault="002560BC" w:rsidP="002560BC">
      <w:pPr>
        <w:rPr>
          <w:rFonts w:eastAsia="Calibri" w:cs="Arial"/>
          <w:b/>
          <w:sz w:val="20"/>
          <w:szCs w:val="20"/>
        </w:rPr>
      </w:pPr>
    </w:p>
    <w:p w14:paraId="54551D54" w14:textId="76896033" w:rsidR="002560BC" w:rsidRPr="009B6D5A" w:rsidRDefault="002560BC" w:rsidP="002560BC">
      <w:pPr>
        <w:rPr>
          <w:rFonts w:eastAsia="Calibri" w:cs="Arial"/>
          <w:sz w:val="20"/>
          <w:szCs w:val="20"/>
        </w:rPr>
      </w:pPr>
      <w:r w:rsidRPr="009B6D5A">
        <w:rPr>
          <w:rFonts w:eastAsia="Calibri" w:cs="Arial"/>
          <w:b/>
          <w:sz w:val="20"/>
          <w:szCs w:val="20"/>
        </w:rPr>
        <w:t>Student:</w:t>
      </w:r>
      <w:r w:rsidRPr="009B6D5A">
        <w:rPr>
          <w:rFonts w:eastAsia="Calibri" w:cs="Arial"/>
          <w:sz w:val="20"/>
          <w:szCs w:val="20"/>
        </w:rPr>
        <w:t xml:space="preserve"> </w:t>
      </w:r>
      <w:r>
        <w:rPr>
          <w:rFonts w:eastAsia="Calibri" w:cs="Arial"/>
          <w:sz w:val="20"/>
          <w:szCs w:val="20"/>
        </w:rPr>
        <w:t xml:space="preserve">________________________ </w:t>
      </w:r>
      <w:r w:rsidRPr="009B6D5A">
        <w:rPr>
          <w:rFonts w:eastAsia="Calibri" w:cs="Arial"/>
          <w:b/>
          <w:sz w:val="20"/>
          <w:szCs w:val="20"/>
        </w:rPr>
        <w:t>Supervisor</w:t>
      </w:r>
      <w:r w:rsidR="00C74D9F">
        <w:rPr>
          <w:rFonts w:eastAsia="Calibri" w:cs="Arial"/>
          <w:b/>
          <w:sz w:val="20"/>
          <w:szCs w:val="20"/>
        </w:rPr>
        <w:t xml:space="preserve"> &amp; License</w:t>
      </w:r>
      <w:r w:rsidRPr="009B6D5A">
        <w:rPr>
          <w:rFonts w:eastAsia="Calibri" w:cs="Arial"/>
          <w:b/>
          <w:sz w:val="20"/>
          <w:szCs w:val="20"/>
        </w:rPr>
        <w:t>:</w:t>
      </w:r>
      <w:r w:rsidRPr="009B6D5A">
        <w:rPr>
          <w:rFonts w:eastAsia="Calibri" w:cs="Arial"/>
          <w:sz w:val="20"/>
          <w:szCs w:val="20"/>
        </w:rPr>
        <w:t xml:space="preserve"> ______________________________ </w:t>
      </w:r>
      <w:r w:rsidRPr="009B6D5A">
        <w:rPr>
          <w:rFonts w:eastAsia="Calibri" w:cs="Arial"/>
          <w:b/>
          <w:sz w:val="20"/>
          <w:szCs w:val="20"/>
        </w:rPr>
        <w:t xml:space="preserve">Date: </w:t>
      </w:r>
      <w:r w:rsidRPr="009B6D5A">
        <w:rPr>
          <w:rFonts w:eastAsia="Calibri" w:cs="Arial"/>
          <w:sz w:val="20"/>
          <w:szCs w:val="20"/>
        </w:rPr>
        <w:t>________</w:t>
      </w:r>
    </w:p>
    <w:p w14:paraId="6052F588" w14:textId="77777777" w:rsidR="002560BC" w:rsidRPr="009B6D5A" w:rsidRDefault="002560BC" w:rsidP="002560BC">
      <w:pPr>
        <w:rPr>
          <w:rFonts w:eastAsia="Calibri" w:cs="Arial"/>
          <w:sz w:val="20"/>
          <w:szCs w:val="20"/>
        </w:rPr>
      </w:pPr>
    </w:p>
    <w:p w14:paraId="69A25053" w14:textId="77777777" w:rsidR="002560BC" w:rsidRPr="009B6D5A" w:rsidRDefault="002560BC" w:rsidP="002560BC">
      <w:pPr>
        <w:rPr>
          <w:rFonts w:eastAsia="Calibri" w:cs="Arial"/>
          <w:sz w:val="20"/>
          <w:szCs w:val="20"/>
        </w:rPr>
      </w:pPr>
      <w:r w:rsidRPr="009B6D5A">
        <w:rPr>
          <w:rFonts w:eastAsia="Calibri" w:cs="Arial"/>
          <w:b/>
          <w:sz w:val="20"/>
          <w:szCs w:val="20"/>
        </w:rPr>
        <w:t>Clinical Setting:</w:t>
      </w:r>
      <w:r w:rsidRPr="009B6D5A">
        <w:rPr>
          <w:rFonts w:eastAsia="Calibri" w:cs="Arial"/>
          <w:sz w:val="20"/>
          <w:szCs w:val="20"/>
        </w:rPr>
        <w:t xml:space="preserve"> __________________________________________________________________________________</w:t>
      </w:r>
    </w:p>
    <w:p w14:paraId="12F06BE7" w14:textId="77777777" w:rsidR="002560BC" w:rsidRPr="009B6D5A" w:rsidRDefault="002560BC" w:rsidP="002560BC">
      <w:pPr>
        <w:rPr>
          <w:rFonts w:eastAsia="Calibri" w:cs="Arial"/>
          <w:sz w:val="20"/>
          <w:szCs w:val="20"/>
        </w:rPr>
      </w:pPr>
    </w:p>
    <w:p w14:paraId="2C68380A" w14:textId="77777777" w:rsidR="002560BC" w:rsidRPr="009B6D5A" w:rsidRDefault="002560BC" w:rsidP="002560BC">
      <w:pPr>
        <w:rPr>
          <w:rFonts w:eastAsia="Calibri" w:cs="Arial"/>
          <w:sz w:val="20"/>
          <w:szCs w:val="20"/>
        </w:rPr>
      </w:pPr>
      <w:r w:rsidRPr="009B6D5A">
        <w:rPr>
          <w:rFonts w:eastAsia="Calibri" w:cs="Arial"/>
          <w:b/>
          <w:sz w:val="20"/>
          <w:szCs w:val="20"/>
        </w:rPr>
        <w:t>Level of Training Description:</w:t>
      </w:r>
      <w:r w:rsidRPr="009B6D5A">
        <w:rPr>
          <w:rFonts w:eastAsia="Calibri" w:cs="Arial"/>
          <w:sz w:val="20"/>
          <w:szCs w:val="20"/>
        </w:rPr>
        <w:t xml:space="preserve"> (check all that apply)</w:t>
      </w:r>
    </w:p>
    <w:p w14:paraId="353A972C" w14:textId="05A2F831" w:rsidR="002560BC" w:rsidRPr="009B6D5A" w:rsidRDefault="002560BC" w:rsidP="002560BC">
      <w:pPr>
        <w:ind w:left="432"/>
        <w:rPr>
          <w:rFonts w:eastAsia="Calibri" w:cs="Arial"/>
          <w:sz w:val="20"/>
          <w:szCs w:val="20"/>
        </w:rPr>
      </w:pPr>
      <w:r w:rsidRPr="009B6D5A">
        <w:rPr>
          <w:rFonts w:eastAsia="Calibri" w:cs="Arial"/>
          <w:sz w:val="20"/>
          <w:szCs w:val="20"/>
        </w:rPr>
        <w:t>Course:</w:t>
      </w:r>
      <w:r w:rsidRPr="009B6D5A">
        <w:rPr>
          <w:rFonts w:eastAsia="Calibri" w:cs="Arial"/>
          <w:sz w:val="20"/>
          <w:szCs w:val="20"/>
        </w:rPr>
        <w:tab/>
        <w:t xml:space="preserve">□ Practicum (100hrs) </w:t>
      </w:r>
      <w:r w:rsidRPr="009B6D5A">
        <w:rPr>
          <w:rFonts w:eastAsia="Calibri" w:cs="Arial"/>
          <w:sz w:val="20"/>
          <w:szCs w:val="20"/>
        </w:rPr>
        <w:tab/>
      </w:r>
      <w:r w:rsidR="00283C91">
        <w:rPr>
          <w:rFonts w:eastAsia="Calibri" w:cs="Arial"/>
          <w:sz w:val="20"/>
          <w:szCs w:val="20"/>
        </w:rPr>
        <w:tab/>
      </w:r>
      <w:r w:rsidRPr="009B6D5A">
        <w:rPr>
          <w:rFonts w:eastAsia="Calibri" w:cs="Arial"/>
          <w:sz w:val="20"/>
          <w:szCs w:val="20"/>
        </w:rPr>
        <w:t>□ Internship 1 (300hrs)</w:t>
      </w:r>
      <w:r w:rsidRPr="009B6D5A">
        <w:rPr>
          <w:rFonts w:eastAsia="Calibri" w:cs="Arial"/>
          <w:sz w:val="20"/>
          <w:szCs w:val="20"/>
        </w:rPr>
        <w:tab/>
      </w:r>
      <w:r w:rsidRPr="009B6D5A">
        <w:rPr>
          <w:rFonts w:eastAsia="Calibri" w:cs="Arial"/>
          <w:sz w:val="20"/>
          <w:szCs w:val="20"/>
        </w:rPr>
        <w:tab/>
        <w:t>□ Internship 2 (300hrs)</w:t>
      </w:r>
    </w:p>
    <w:p w14:paraId="23C64E06" w14:textId="0DE37836" w:rsidR="002560BC" w:rsidRPr="009B6D5A" w:rsidRDefault="002560BC" w:rsidP="002560BC">
      <w:pPr>
        <w:ind w:left="432"/>
        <w:rPr>
          <w:rFonts w:eastAsia="Calibri" w:cs="Arial"/>
          <w:sz w:val="20"/>
          <w:szCs w:val="20"/>
        </w:rPr>
      </w:pPr>
      <w:r w:rsidRPr="009B6D5A">
        <w:rPr>
          <w:rFonts w:eastAsia="Calibri" w:cs="Arial"/>
          <w:sz w:val="20"/>
          <w:szCs w:val="20"/>
        </w:rPr>
        <w:t>Semester:</w:t>
      </w:r>
      <w:r w:rsidRPr="009B6D5A">
        <w:rPr>
          <w:rFonts w:eastAsia="Calibri" w:cs="Arial"/>
          <w:sz w:val="20"/>
          <w:szCs w:val="20"/>
        </w:rPr>
        <w:tab/>
        <w:t>□ Summer</w:t>
      </w:r>
      <w:r w:rsidRPr="009B6D5A">
        <w:rPr>
          <w:rFonts w:eastAsia="Calibri" w:cs="Arial"/>
          <w:sz w:val="20"/>
          <w:szCs w:val="20"/>
        </w:rPr>
        <w:tab/>
      </w:r>
      <w:r w:rsidRPr="009B6D5A">
        <w:rPr>
          <w:rFonts w:eastAsia="Calibri" w:cs="Arial"/>
          <w:sz w:val="20"/>
          <w:szCs w:val="20"/>
        </w:rPr>
        <w:tab/>
      </w:r>
      <w:r w:rsidR="00283C91">
        <w:rPr>
          <w:rFonts w:eastAsia="Calibri" w:cs="Arial"/>
          <w:sz w:val="20"/>
          <w:szCs w:val="20"/>
        </w:rPr>
        <w:tab/>
      </w:r>
      <w:r w:rsidR="00283C91">
        <w:rPr>
          <w:rFonts w:eastAsia="Calibri" w:cs="Arial"/>
          <w:sz w:val="20"/>
          <w:szCs w:val="20"/>
        </w:rPr>
        <w:tab/>
      </w:r>
      <w:r w:rsidR="00283C91">
        <w:rPr>
          <w:rFonts w:eastAsia="Calibri" w:cs="Arial"/>
          <w:sz w:val="20"/>
          <w:szCs w:val="20"/>
        </w:rPr>
        <w:tab/>
      </w:r>
      <w:r w:rsidRPr="009B6D5A">
        <w:rPr>
          <w:rFonts w:eastAsia="Calibri" w:cs="Arial"/>
          <w:sz w:val="20"/>
          <w:szCs w:val="20"/>
        </w:rPr>
        <w:t>□ Fall</w:t>
      </w:r>
      <w:r w:rsidRPr="009B6D5A">
        <w:rPr>
          <w:rFonts w:eastAsia="Calibri" w:cs="Arial"/>
          <w:sz w:val="20"/>
          <w:szCs w:val="20"/>
        </w:rPr>
        <w:tab/>
      </w:r>
      <w:r w:rsidRPr="009B6D5A">
        <w:rPr>
          <w:rFonts w:eastAsia="Calibri" w:cs="Arial"/>
          <w:sz w:val="20"/>
          <w:szCs w:val="20"/>
        </w:rPr>
        <w:tab/>
      </w:r>
      <w:r w:rsidRPr="009B6D5A">
        <w:rPr>
          <w:rFonts w:eastAsia="Calibri" w:cs="Arial"/>
          <w:sz w:val="20"/>
          <w:szCs w:val="20"/>
        </w:rPr>
        <w:tab/>
      </w:r>
      <w:r w:rsidR="00283C91">
        <w:rPr>
          <w:rFonts w:eastAsia="Calibri" w:cs="Arial"/>
          <w:sz w:val="20"/>
          <w:szCs w:val="20"/>
        </w:rPr>
        <w:tab/>
      </w:r>
      <w:r w:rsidRPr="009B6D5A">
        <w:rPr>
          <w:rFonts w:eastAsia="Calibri" w:cs="Arial"/>
          <w:sz w:val="20"/>
          <w:szCs w:val="20"/>
        </w:rPr>
        <w:tab/>
        <w:t>□ Spring</w:t>
      </w:r>
      <w:r w:rsidRPr="009B6D5A">
        <w:rPr>
          <w:rFonts w:eastAsia="Calibri" w:cs="Arial"/>
          <w:sz w:val="20"/>
          <w:szCs w:val="20"/>
        </w:rPr>
        <w:tab/>
      </w:r>
    </w:p>
    <w:p w14:paraId="09AC0A42" w14:textId="77777777" w:rsidR="002560BC" w:rsidRPr="009B6D5A" w:rsidRDefault="002560BC" w:rsidP="002560BC">
      <w:pPr>
        <w:rPr>
          <w:rFonts w:eastAsia="Calibri" w:cs="Arial"/>
          <w:sz w:val="20"/>
          <w:szCs w:val="20"/>
        </w:rPr>
      </w:pPr>
    </w:p>
    <w:p w14:paraId="281243CB" w14:textId="6A876B1C" w:rsidR="002560BC" w:rsidRPr="009B6D5A" w:rsidRDefault="002560BC" w:rsidP="002560BC">
      <w:pPr>
        <w:rPr>
          <w:rFonts w:eastAsia="Calibri" w:cs="Arial"/>
          <w:sz w:val="20"/>
          <w:szCs w:val="20"/>
        </w:rPr>
      </w:pPr>
      <w:r w:rsidRPr="009B6D5A">
        <w:rPr>
          <w:rFonts w:eastAsia="Calibri" w:cs="Arial"/>
          <w:sz w:val="20"/>
          <w:szCs w:val="20"/>
        </w:rPr>
        <w:t>The Supervisor used Intern’s Audio or Video Recordings as a part of the supervisory process?</w:t>
      </w:r>
      <w:r w:rsidRPr="009B6D5A">
        <w:rPr>
          <w:rFonts w:eastAsia="Calibri" w:cs="Arial"/>
          <w:sz w:val="20"/>
          <w:szCs w:val="20"/>
        </w:rPr>
        <w:tab/>
      </w:r>
      <w:r w:rsidR="00283C91">
        <w:rPr>
          <w:rFonts w:eastAsia="Calibri" w:cs="Arial"/>
          <w:sz w:val="20"/>
          <w:szCs w:val="20"/>
        </w:rPr>
        <w:tab/>
      </w:r>
      <w:r w:rsidRPr="009B6D5A">
        <w:rPr>
          <w:rFonts w:eastAsia="Calibri" w:cs="Arial"/>
          <w:sz w:val="20"/>
          <w:szCs w:val="20"/>
        </w:rPr>
        <w:t>□ Yes</w:t>
      </w:r>
      <w:r w:rsidRPr="009B6D5A">
        <w:rPr>
          <w:rFonts w:eastAsia="Calibri" w:cs="Arial"/>
          <w:sz w:val="20"/>
          <w:szCs w:val="20"/>
        </w:rPr>
        <w:tab/>
        <w:t>□ No</w:t>
      </w:r>
    </w:p>
    <w:p w14:paraId="5FBF96F7" w14:textId="77777777" w:rsidR="002560BC" w:rsidRPr="009B6D5A" w:rsidRDefault="002560BC" w:rsidP="002560BC">
      <w:pPr>
        <w:rPr>
          <w:rFonts w:eastAsia="Calibri" w:cs="Arial"/>
          <w:sz w:val="20"/>
          <w:szCs w:val="20"/>
        </w:rPr>
      </w:pPr>
      <w:r w:rsidRPr="009B6D5A">
        <w:rPr>
          <w:rFonts w:eastAsia="Calibri" w:cs="Arial"/>
          <w:sz w:val="20"/>
          <w:szCs w:val="20"/>
        </w:rPr>
        <w:t xml:space="preserve">The Supervisor conducted Live Observations of the Intern’s sessions in the supervisory process? </w:t>
      </w:r>
      <w:r w:rsidRPr="009B6D5A">
        <w:rPr>
          <w:rFonts w:eastAsia="Calibri" w:cs="Arial"/>
          <w:sz w:val="20"/>
          <w:szCs w:val="20"/>
        </w:rPr>
        <w:tab/>
        <w:t>□ Yes</w:t>
      </w:r>
      <w:r w:rsidRPr="009B6D5A">
        <w:rPr>
          <w:rFonts w:eastAsia="Calibri" w:cs="Arial"/>
          <w:sz w:val="20"/>
          <w:szCs w:val="20"/>
        </w:rPr>
        <w:tab/>
        <w:t>□ No</w:t>
      </w:r>
    </w:p>
    <w:p w14:paraId="540F61DD" w14:textId="77777777" w:rsidR="002560BC" w:rsidRPr="009B6D5A" w:rsidRDefault="002560BC" w:rsidP="002560BC">
      <w:pPr>
        <w:rPr>
          <w:rFonts w:eastAsia="Calibri" w:cs="Arial"/>
          <w:sz w:val="20"/>
          <w:szCs w:val="20"/>
          <w:u w:val="single"/>
        </w:rPr>
      </w:pPr>
    </w:p>
    <w:p w14:paraId="6D2A36D8" w14:textId="77777777" w:rsidR="002560BC" w:rsidRPr="009B6D5A" w:rsidRDefault="002560BC" w:rsidP="002560BC">
      <w:pPr>
        <w:rPr>
          <w:rFonts w:eastAsia="Calibri" w:cs="Arial"/>
          <w:b/>
          <w:sz w:val="20"/>
          <w:szCs w:val="20"/>
        </w:rPr>
      </w:pPr>
      <w:r w:rsidRPr="009B6D5A">
        <w:rPr>
          <w:rFonts w:eastAsia="Calibri" w:cs="Arial"/>
          <w:b/>
          <w:sz w:val="20"/>
          <w:szCs w:val="20"/>
        </w:rPr>
        <w:t>Instructions:</w:t>
      </w:r>
    </w:p>
    <w:p w14:paraId="0786FB53" w14:textId="77777777" w:rsidR="002560BC" w:rsidRPr="009B6D5A" w:rsidRDefault="002560BC" w:rsidP="002560BC">
      <w:pPr>
        <w:numPr>
          <w:ilvl w:val="0"/>
          <w:numId w:val="19"/>
        </w:numPr>
        <w:ind w:left="360"/>
        <w:contextualSpacing/>
        <w:rPr>
          <w:rFonts w:eastAsia="Calibri" w:cs="Arial"/>
          <w:sz w:val="20"/>
          <w:szCs w:val="20"/>
        </w:rPr>
      </w:pPr>
      <w:r w:rsidRPr="009B6D5A">
        <w:rPr>
          <w:rFonts w:eastAsia="Calibri" w:cs="Arial"/>
          <w:sz w:val="20"/>
          <w:szCs w:val="20"/>
        </w:rPr>
        <w:t xml:space="preserve">This formal written evaluation will become part of the student’s record for the 3-credit field experience course and will be considered when the Marist faculty supervisor assigns the course grade. </w:t>
      </w:r>
    </w:p>
    <w:p w14:paraId="6064668F" w14:textId="77777777" w:rsidR="002560BC" w:rsidRPr="009B6D5A" w:rsidRDefault="002560BC" w:rsidP="002560BC">
      <w:pPr>
        <w:numPr>
          <w:ilvl w:val="0"/>
          <w:numId w:val="19"/>
        </w:numPr>
        <w:ind w:left="360"/>
        <w:contextualSpacing/>
        <w:rPr>
          <w:rFonts w:eastAsia="Calibri" w:cs="Arial"/>
          <w:sz w:val="20"/>
          <w:szCs w:val="20"/>
        </w:rPr>
      </w:pPr>
      <w:r w:rsidRPr="009B6D5A">
        <w:rPr>
          <w:rFonts w:eastAsia="Calibri" w:cs="Arial"/>
          <w:sz w:val="20"/>
          <w:szCs w:val="20"/>
        </w:rPr>
        <w:t>Please rate the student on each item taking into consideration the student’s level of training (e.g., initial practicum, first internship, second internship) and progress towards skill development. Share comments where indicated.</w:t>
      </w:r>
    </w:p>
    <w:p w14:paraId="06BF59C3" w14:textId="77777777" w:rsidR="002560BC" w:rsidRPr="009B6D5A" w:rsidRDefault="002560BC" w:rsidP="002560BC">
      <w:pPr>
        <w:numPr>
          <w:ilvl w:val="0"/>
          <w:numId w:val="19"/>
        </w:numPr>
        <w:ind w:left="360"/>
        <w:contextualSpacing/>
        <w:rPr>
          <w:rFonts w:eastAsia="Calibri" w:cs="Arial"/>
          <w:sz w:val="20"/>
          <w:szCs w:val="20"/>
        </w:rPr>
      </w:pPr>
      <w:r w:rsidRPr="009B6D5A">
        <w:rPr>
          <w:rFonts w:eastAsia="Calibri" w:cs="Arial"/>
          <w:sz w:val="20"/>
          <w:szCs w:val="20"/>
        </w:rPr>
        <w:t>Review the evaluation with the student in a face-to-face meeting.</w:t>
      </w:r>
    </w:p>
    <w:p w14:paraId="75E35133" w14:textId="77777777" w:rsidR="002560BC" w:rsidRPr="009B6D5A" w:rsidRDefault="002560BC" w:rsidP="002560BC">
      <w:pPr>
        <w:numPr>
          <w:ilvl w:val="0"/>
          <w:numId w:val="19"/>
        </w:numPr>
        <w:ind w:left="360"/>
        <w:contextualSpacing/>
        <w:rPr>
          <w:rFonts w:eastAsia="Calibri" w:cs="Arial"/>
          <w:sz w:val="20"/>
          <w:szCs w:val="20"/>
        </w:rPr>
      </w:pPr>
      <w:r w:rsidRPr="009B6D5A">
        <w:rPr>
          <w:rFonts w:eastAsia="Calibri" w:cs="Arial"/>
          <w:sz w:val="20"/>
          <w:szCs w:val="20"/>
        </w:rPr>
        <w:t>Give the evaluation to the student, who will submit it to the Marist faculty supervisor.</w:t>
      </w:r>
    </w:p>
    <w:p w14:paraId="2CAEF6AF" w14:textId="77777777" w:rsidR="002560BC" w:rsidRPr="009B6D5A" w:rsidRDefault="002560BC" w:rsidP="002560BC">
      <w:pPr>
        <w:rPr>
          <w:rFonts w:eastAsia="Calibri" w:cs="Arial"/>
          <w:sz w:val="20"/>
          <w:szCs w:val="20"/>
        </w:rPr>
      </w:pPr>
    </w:p>
    <w:p w14:paraId="4F3A5371" w14:textId="77777777" w:rsidR="002560BC" w:rsidRPr="009B6D5A" w:rsidRDefault="002560BC" w:rsidP="002560B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sz w:val="20"/>
          <w:szCs w:val="20"/>
        </w:rPr>
      </w:pPr>
      <w:r w:rsidRPr="009B6D5A">
        <w:rPr>
          <w:rFonts w:eastAsia="Times New Roman"/>
          <w:b/>
          <w:sz w:val="20"/>
          <w:szCs w:val="20"/>
        </w:rPr>
        <w:t xml:space="preserve">3 = </w:t>
      </w:r>
      <w:r>
        <w:rPr>
          <w:rFonts w:eastAsia="Times New Roman"/>
          <w:b/>
          <w:sz w:val="20"/>
          <w:szCs w:val="20"/>
        </w:rPr>
        <w:t>Exceeds</w:t>
      </w:r>
      <w:r w:rsidRPr="009B6D5A">
        <w:rPr>
          <w:rFonts w:eastAsia="Times New Roman"/>
          <w:sz w:val="20"/>
          <w:szCs w:val="20"/>
        </w:rPr>
        <w:t xml:space="preserve"> – Consistently exceeds performance expectations, given student’s level of training.</w:t>
      </w:r>
    </w:p>
    <w:p w14:paraId="0B9FF4EA" w14:textId="2E653749" w:rsidR="002560BC" w:rsidRPr="009B6D5A" w:rsidRDefault="002560BC" w:rsidP="002560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sz w:val="20"/>
          <w:szCs w:val="20"/>
        </w:rPr>
      </w:pPr>
      <w:r w:rsidRPr="009B6D5A">
        <w:rPr>
          <w:rFonts w:eastAsia="Times New Roman"/>
          <w:b/>
          <w:sz w:val="20"/>
          <w:szCs w:val="20"/>
        </w:rPr>
        <w:t xml:space="preserve">2 = </w:t>
      </w:r>
      <w:r>
        <w:rPr>
          <w:rFonts w:eastAsia="Times New Roman"/>
          <w:b/>
          <w:sz w:val="20"/>
          <w:szCs w:val="20"/>
        </w:rPr>
        <w:t>Meets</w:t>
      </w:r>
      <w:r w:rsidRPr="009B6D5A">
        <w:rPr>
          <w:rFonts w:eastAsia="Times New Roman"/>
          <w:b/>
          <w:sz w:val="20"/>
          <w:szCs w:val="20"/>
        </w:rPr>
        <w:t xml:space="preserve"> </w:t>
      </w:r>
      <w:r w:rsidRPr="009B6D5A">
        <w:rPr>
          <w:rFonts w:eastAsia="Times New Roman"/>
          <w:sz w:val="20"/>
          <w:szCs w:val="20"/>
        </w:rPr>
        <w:t xml:space="preserve">– </w:t>
      </w:r>
      <w:r>
        <w:rPr>
          <w:rFonts w:eastAsia="Times New Roman"/>
          <w:sz w:val="20"/>
          <w:szCs w:val="20"/>
        </w:rPr>
        <w:t>Consistently and clearly m</w:t>
      </w:r>
      <w:r w:rsidRPr="009B6D5A">
        <w:rPr>
          <w:rFonts w:eastAsia="Times New Roman"/>
          <w:sz w:val="20"/>
          <w:szCs w:val="20"/>
        </w:rPr>
        <w:t xml:space="preserve">eets performance </w:t>
      </w:r>
      <w:r w:rsidR="00283C91">
        <w:rPr>
          <w:rFonts w:eastAsia="Times New Roman"/>
          <w:sz w:val="20"/>
          <w:szCs w:val="20"/>
        </w:rPr>
        <w:t>expectation</w:t>
      </w:r>
      <w:r w:rsidRPr="009B6D5A">
        <w:rPr>
          <w:rFonts w:eastAsia="Times New Roman"/>
          <w:sz w:val="20"/>
          <w:szCs w:val="20"/>
        </w:rPr>
        <w:t>s, given student’s level of progress in training.</w:t>
      </w:r>
    </w:p>
    <w:p w14:paraId="128366D7" w14:textId="7C06B70B" w:rsidR="002560BC" w:rsidRPr="009B6D5A" w:rsidRDefault="002560BC" w:rsidP="002560B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sz w:val="20"/>
          <w:szCs w:val="20"/>
        </w:rPr>
      </w:pPr>
      <w:r w:rsidRPr="009B6D5A">
        <w:rPr>
          <w:rFonts w:eastAsia="Times New Roman"/>
          <w:b/>
          <w:sz w:val="20"/>
          <w:szCs w:val="20"/>
        </w:rPr>
        <w:t xml:space="preserve">1 = </w:t>
      </w:r>
      <w:r>
        <w:rPr>
          <w:rFonts w:eastAsia="Times New Roman"/>
          <w:b/>
          <w:sz w:val="20"/>
          <w:szCs w:val="20"/>
        </w:rPr>
        <w:t>Progressing</w:t>
      </w:r>
      <w:r w:rsidRPr="009B6D5A">
        <w:rPr>
          <w:rFonts w:eastAsia="Times New Roman"/>
          <w:sz w:val="20"/>
          <w:szCs w:val="20"/>
        </w:rPr>
        <w:t xml:space="preserve"> </w:t>
      </w:r>
      <w:proofErr w:type="gramStart"/>
      <w:r w:rsidRPr="009B6D5A">
        <w:rPr>
          <w:rFonts w:eastAsia="Times New Roman"/>
          <w:sz w:val="20"/>
          <w:szCs w:val="20"/>
        </w:rPr>
        <w:t xml:space="preserve">–  </w:t>
      </w:r>
      <w:r w:rsidRPr="007A1558">
        <w:rPr>
          <w:rFonts w:eastAsia="Times New Roman"/>
          <w:sz w:val="20"/>
          <w:szCs w:val="20"/>
        </w:rPr>
        <w:t>Progressing</w:t>
      </w:r>
      <w:proofErr w:type="gramEnd"/>
      <w:r>
        <w:rPr>
          <w:rFonts w:eastAsia="Times New Roman"/>
          <w:sz w:val="20"/>
          <w:szCs w:val="20"/>
        </w:rPr>
        <w:t>/Inconsistent</w:t>
      </w:r>
      <w:r w:rsidRPr="007A1558">
        <w:rPr>
          <w:rFonts w:eastAsia="Times New Roman"/>
          <w:sz w:val="20"/>
          <w:szCs w:val="20"/>
        </w:rPr>
        <w:t xml:space="preserve"> with </w:t>
      </w:r>
      <w:r>
        <w:rPr>
          <w:rFonts w:eastAsia="Times New Roman"/>
          <w:sz w:val="20"/>
          <w:szCs w:val="20"/>
        </w:rPr>
        <w:t>performance e</w:t>
      </w:r>
      <w:r w:rsidRPr="007A1558">
        <w:rPr>
          <w:rFonts w:eastAsia="Times New Roman"/>
          <w:sz w:val="20"/>
          <w:szCs w:val="20"/>
        </w:rPr>
        <w:t>xpectations</w:t>
      </w:r>
      <w:r w:rsidR="00283C91">
        <w:rPr>
          <w:rFonts w:eastAsia="Times New Roman"/>
          <w:sz w:val="20"/>
          <w:szCs w:val="20"/>
        </w:rPr>
        <w:t>,</w:t>
      </w:r>
      <w:r w:rsidRPr="007A1558">
        <w:rPr>
          <w:rFonts w:eastAsia="Times New Roman"/>
          <w:sz w:val="20"/>
          <w:szCs w:val="20"/>
        </w:rPr>
        <w:t xml:space="preserve"> </w:t>
      </w:r>
      <w:r>
        <w:rPr>
          <w:rFonts w:eastAsia="Times New Roman"/>
          <w:sz w:val="20"/>
          <w:szCs w:val="20"/>
        </w:rPr>
        <w:t>given student’s level of development.</w:t>
      </w:r>
    </w:p>
    <w:p w14:paraId="560CF190" w14:textId="77777777" w:rsidR="002560BC" w:rsidRPr="007A1558" w:rsidRDefault="002560BC" w:rsidP="002560B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sz w:val="20"/>
          <w:szCs w:val="20"/>
        </w:rPr>
      </w:pPr>
      <w:r>
        <w:rPr>
          <w:rFonts w:eastAsia="Times New Roman"/>
          <w:b/>
          <w:sz w:val="20"/>
          <w:szCs w:val="20"/>
        </w:rPr>
        <w:t>0 = Unacceptable</w:t>
      </w:r>
      <w:r>
        <w:rPr>
          <w:rFonts w:eastAsia="Times New Roman"/>
          <w:sz w:val="20"/>
          <w:szCs w:val="20"/>
        </w:rPr>
        <w:t xml:space="preserve"> – Does </w:t>
      </w:r>
      <w:r w:rsidRPr="009B6D5A">
        <w:rPr>
          <w:rFonts w:eastAsia="Times New Roman"/>
          <w:sz w:val="20"/>
          <w:szCs w:val="20"/>
        </w:rPr>
        <w:t>not meet minimum progress towards performance expectations, given training level.</w:t>
      </w:r>
    </w:p>
    <w:p w14:paraId="499C08A3" w14:textId="28A924CC" w:rsidR="002560BC" w:rsidRPr="009B6D5A" w:rsidRDefault="002560BC" w:rsidP="002560B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eastAsia="Times New Roman"/>
          <w:sz w:val="20"/>
          <w:szCs w:val="20"/>
        </w:rPr>
      </w:pPr>
      <w:r w:rsidRPr="009B6D5A">
        <w:rPr>
          <w:rFonts w:eastAsia="Times New Roman"/>
          <w:b/>
          <w:sz w:val="20"/>
          <w:szCs w:val="20"/>
        </w:rPr>
        <w:t>NA = Not applicable</w:t>
      </w:r>
      <w:r w:rsidRPr="009B6D5A">
        <w:rPr>
          <w:rFonts w:eastAsia="Times New Roman"/>
          <w:sz w:val="20"/>
          <w:szCs w:val="20"/>
        </w:rPr>
        <w:t xml:space="preserve"> – </w:t>
      </w:r>
      <w:r>
        <w:rPr>
          <w:rFonts w:eastAsia="Times New Roman"/>
          <w:sz w:val="20"/>
          <w:szCs w:val="20"/>
        </w:rPr>
        <w:t xml:space="preserve">No information; </w:t>
      </w:r>
      <w:r w:rsidRPr="009B6D5A">
        <w:rPr>
          <w:rFonts w:eastAsia="Times New Roman"/>
          <w:sz w:val="20"/>
          <w:szCs w:val="20"/>
        </w:rPr>
        <w:t>Cannot score; or Student did not engage in activity; etc.</w:t>
      </w:r>
    </w:p>
    <w:p w14:paraId="02044191" w14:textId="77777777" w:rsidR="002560BC" w:rsidRPr="00283C91" w:rsidRDefault="002560BC" w:rsidP="002560BC">
      <w:pPr>
        <w:rPr>
          <w:rFonts w:eastAsia="Calibri" w:cs="Arial"/>
          <w:sz w:val="16"/>
          <w:szCs w:val="16"/>
        </w:rPr>
      </w:pPr>
    </w:p>
    <w:p w14:paraId="7853FDD0" w14:textId="77777777" w:rsidR="002560BC" w:rsidRPr="00F82A1F" w:rsidRDefault="002560BC" w:rsidP="002560BC">
      <w:pPr>
        <w:rPr>
          <w:rFonts w:eastAsia="Calibri" w:cs="Arial"/>
          <w:sz w:val="16"/>
          <w:szCs w:val="16"/>
        </w:rPr>
      </w:pPr>
      <w:r w:rsidRPr="00F82A1F">
        <w:rPr>
          <w:rFonts w:eastAsia="Calibri" w:cs="Arial"/>
          <w:b/>
          <w:sz w:val="16"/>
          <w:szCs w:val="16"/>
        </w:rPr>
        <w:t>COUNSELING, ASSESSMENT, AND TREATMENT</w:t>
      </w:r>
    </w:p>
    <w:tbl>
      <w:tblPr>
        <w:tblStyle w:val="TableGrid"/>
        <w:tblW w:w="10090" w:type="dxa"/>
        <w:tblInd w:w="-5" w:type="dxa"/>
        <w:tblLayout w:type="fixed"/>
        <w:tblLook w:val="04A0" w:firstRow="1" w:lastRow="0" w:firstColumn="1" w:lastColumn="0" w:noHBand="0" w:noVBand="1"/>
      </w:tblPr>
      <w:tblGrid>
        <w:gridCol w:w="8269"/>
        <w:gridCol w:w="1821"/>
      </w:tblGrid>
      <w:tr w:rsidR="002560BC" w:rsidRPr="00CE6436" w14:paraId="16127F71" w14:textId="77777777" w:rsidTr="002560BC">
        <w:trPr>
          <w:trHeight w:val="208"/>
        </w:trPr>
        <w:tc>
          <w:tcPr>
            <w:tcW w:w="8269" w:type="dxa"/>
          </w:tcPr>
          <w:p w14:paraId="493CFFDD"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Ability to establish rapport with clients</w:t>
            </w:r>
          </w:p>
        </w:tc>
        <w:tc>
          <w:tcPr>
            <w:tcW w:w="1821" w:type="dxa"/>
          </w:tcPr>
          <w:p w14:paraId="44309009"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79705135" w14:textId="77777777" w:rsidTr="002560BC">
        <w:trPr>
          <w:trHeight w:val="208"/>
        </w:trPr>
        <w:tc>
          <w:tcPr>
            <w:tcW w:w="8269" w:type="dxa"/>
          </w:tcPr>
          <w:p w14:paraId="5EAFC12E"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Uses basic listening skills effectively (reflect feelings, paraphrase, summary, etc.)</w:t>
            </w:r>
          </w:p>
        </w:tc>
        <w:tc>
          <w:tcPr>
            <w:tcW w:w="1821" w:type="dxa"/>
          </w:tcPr>
          <w:p w14:paraId="1792E538"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3CC18E27" w14:textId="77777777" w:rsidTr="002560BC">
        <w:trPr>
          <w:trHeight w:val="208"/>
        </w:trPr>
        <w:tc>
          <w:tcPr>
            <w:tcW w:w="8269" w:type="dxa"/>
          </w:tcPr>
          <w:p w14:paraId="64E86379"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Uses advanced skills effectively (confrontation, interpretation, questions, reframing, etc.)</w:t>
            </w:r>
          </w:p>
        </w:tc>
        <w:tc>
          <w:tcPr>
            <w:tcW w:w="1821" w:type="dxa"/>
          </w:tcPr>
          <w:p w14:paraId="423D17A9"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566484CA" w14:textId="77777777" w:rsidTr="002560BC">
        <w:trPr>
          <w:trHeight w:val="208"/>
        </w:trPr>
        <w:tc>
          <w:tcPr>
            <w:tcW w:w="8269" w:type="dxa"/>
          </w:tcPr>
          <w:p w14:paraId="68774D40"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Ability to conduct a clinical intake/diagnostic interview and mental status exam</w:t>
            </w:r>
          </w:p>
        </w:tc>
        <w:tc>
          <w:tcPr>
            <w:tcW w:w="1821" w:type="dxa"/>
          </w:tcPr>
          <w:p w14:paraId="43DB7D58"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6BFD624E" w14:textId="77777777" w:rsidTr="002560BC">
        <w:trPr>
          <w:trHeight w:val="216"/>
        </w:trPr>
        <w:tc>
          <w:tcPr>
            <w:tcW w:w="8269" w:type="dxa"/>
          </w:tcPr>
          <w:p w14:paraId="694721D5"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Ability to assess and manage suicide risk</w:t>
            </w:r>
            <w:r>
              <w:rPr>
                <w:rFonts w:eastAsia="Calibri" w:cs="Arial"/>
                <w:sz w:val="18"/>
                <w:szCs w:val="18"/>
              </w:rPr>
              <w:t xml:space="preserve">, violence </w:t>
            </w:r>
            <w:r w:rsidRPr="00CE6436">
              <w:rPr>
                <w:rFonts w:eastAsia="Calibri" w:cs="Arial"/>
                <w:sz w:val="18"/>
                <w:szCs w:val="18"/>
              </w:rPr>
              <w:t>risk, and trauma and abuse for reporting abuse</w:t>
            </w:r>
          </w:p>
        </w:tc>
        <w:tc>
          <w:tcPr>
            <w:tcW w:w="1821" w:type="dxa"/>
          </w:tcPr>
          <w:p w14:paraId="68E9CA28"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4A77256C" w14:textId="77777777" w:rsidTr="002560BC">
        <w:trPr>
          <w:trHeight w:val="416"/>
        </w:trPr>
        <w:tc>
          <w:tcPr>
            <w:tcW w:w="8269" w:type="dxa"/>
          </w:tcPr>
          <w:p w14:paraId="4B16E0B1"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Demonstrates awareness of one’s own cultural/racial background, and awareness of multicultural counseling conceptual frameworks.</w:t>
            </w:r>
          </w:p>
        </w:tc>
        <w:tc>
          <w:tcPr>
            <w:tcW w:w="1821" w:type="dxa"/>
          </w:tcPr>
          <w:p w14:paraId="47B6CA2E"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22866389" w14:textId="77777777" w:rsidTr="00283C91">
        <w:trPr>
          <w:trHeight w:val="224"/>
        </w:trPr>
        <w:tc>
          <w:tcPr>
            <w:tcW w:w="8269" w:type="dxa"/>
          </w:tcPr>
          <w:p w14:paraId="57E36A7D"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Recognizes own personal values and cultural background, and the</w:t>
            </w:r>
            <w:r>
              <w:rPr>
                <w:rFonts w:eastAsia="Calibri" w:cs="Arial"/>
                <w:sz w:val="18"/>
                <w:szCs w:val="18"/>
              </w:rPr>
              <w:t>ir</w:t>
            </w:r>
            <w:r w:rsidRPr="00CE6436">
              <w:rPr>
                <w:rFonts w:eastAsia="Calibri" w:cs="Arial"/>
                <w:sz w:val="18"/>
                <w:szCs w:val="18"/>
              </w:rPr>
              <w:t xml:space="preserve"> impact on counseling relationships</w:t>
            </w:r>
          </w:p>
        </w:tc>
        <w:tc>
          <w:tcPr>
            <w:tcW w:w="1821" w:type="dxa"/>
          </w:tcPr>
          <w:p w14:paraId="4A791779"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416D900E" w14:textId="77777777" w:rsidTr="00283C91">
        <w:trPr>
          <w:trHeight w:val="89"/>
        </w:trPr>
        <w:tc>
          <w:tcPr>
            <w:tcW w:w="8269" w:type="dxa"/>
          </w:tcPr>
          <w:p w14:paraId="18A54BCC" w14:textId="09D74290"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 xml:space="preserve">Demonstrates knowledge and </w:t>
            </w:r>
            <w:r w:rsidR="00D66714">
              <w:rPr>
                <w:rFonts w:eastAsia="Calibri" w:cs="Arial"/>
                <w:sz w:val="18"/>
                <w:szCs w:val="18"/>
              </w:rPr>
              <w:t xml:space="preserve">conceptualization </w:t>
            </w:r>
            <w:r w:rsidRPr="00CE6436">
              <w:rPr>
                <w:rFonts w:eastAsia="Calibri" w:cs="Arial"/>
                <w:sz w:val="18"/>
                <w:szCs w:val="18"/>
              </w:rPr>
              <w:t>skills of the theories</w:t>
            </w:r>
            <w:r w:rsidR="00D66714">
              <w:rPr>
                <w:rFonts w:eastAsia="Calibri" w:cs="Arial"/>
                <w:sz w:val="18"/>
                <w:szCs w:val="18"/>
              </w:rPr>
              <w:t>,</w:t>
            </w:r>
            <w:r w:rsidRPr="00CE6436">
              <w:rPr>
                <w:rFonts w:eastAsia="Calibri" w:cs="Arial"/>
                <w:sz w:val="18"/>
                <w:szCs w:val="18"/>
              </w:rPr>
              <w:t xml:space="preserve"> models</w:t>
            </w:r>
            <w:r w:rsidR="00D66714">
              <w:rPr>
                <w:rFonts w:eastAsia="Calibri" w:cs="Arial"/>
                <w:sz w:val="18"/>
                <w:szCs w:val="18"/>
              </w:rPr>
              <w:t>, and multicultural considerations</w:t>
            </w:r>
            <w:r w:rsidRPr="00CE6436">
              <w:rPr>
                <w:rFonts w:eastAsia="Calibri" w:cs="Arial"/>
                <w:sz w:val="18"/>
                <w:szCs w:val="18"/>
              </w:rPr>
              <w:t xml:space="preserve"> related to clinical mental health counseling </w:t>
            </w:r>
          </w:p>
        </w:tc>
        <w:tc>
          <w:tcPr>
            <w:tcW w:w="1821" w:type="dxa"/>
          </w:tcPr>
          <w:p w14:paraId="1859A076"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153ADC6E" w14:textId="77777777" w:rsidTr="002560BC">
        <w:trPr>
          <w:trHeight w:val="416"/>
        </w:trPr>
        <w:tc>
          <w:tcPr>
            <w:tcW w:w="8269" w:type="dxa"/>
          </w:tcPr>
          <w:p w14:paraId="233C43FA"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 xml:space="preserve">Demonstrates knowledge and skills of the principles, models, and documentation formats of biopsychosocial case conceptualization and treatment planning </w:t>
            </w:r>
          </w:p>
        </w:tc>
        <w:tc>
          <w:tcPr>
            <w:tcW w:w="1821" w:type="dxa"/>
          </w:tcPr>
          <w:p w14:paraId="5A088DF5"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5CF99F1B" w14:textId="77777777" w:rsidTr="002560BC">
        <w:trPr>
          <w:trHeight w:val="416"/>
        </w:trPr>
        <w:tc>
          <w:tcPr>
            <w:tcW w:w="8269" w:type="dxa"/>
          </w:tcPr>
          <w:p w14:paraId="0E271512"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 xml:space="preserve">Applies knowledge of the etiology, nomenclature, treatment, referral, and prevention of mental and emotional disorders </w:t>
            </w:r>
          </w:p>
        </w:tc>
        <w:tc>
          <w:tcPr>
            <w:tcW w:w="1821" w:type="dxa"/>
          </w:tcPr>
          <w:p w14:paraId="0C60145B"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3BE264CC" w14:textId="77777777" w:rsidTr="00283C91">
        <w:trPr>
          <w:trHeight w:val="278"/>
        </w:trPr>
        <w:tc>
          <w:tcPr>
            <w:tcW w:w="8269" w:type="dxa"/>
          </w:tcPr>
          <w:p w14:paraId="6F59A38D"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Understands mental health service delivery modalities within the continuum of care, such as inpatient, outpatient, partial treatment and aftercare, and the mental health counseling services networks</w:t>
            </w:r>
          </w:p>
        </w:tc>
        <w:tc>
          <w:tcPr>
            <w:tcW w:w="1821" w:type="dxa"/>
          </w:tcPr>
          <w:p w14:paraId="5CE442C5"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5D79D986" w14:textId="77777777" w:rsidTr="002560BC">
        <w:trPr>
          <w:trHeight w:val="625"/>
        </w:trPr>
        <w:tc>
          <w:tcPr>
            <w:tcW w:w="8269" w:type="dxa"/>
          </w:tcPr>
          <w:p w14:paraId="7741A8CB"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 xml:space="preserve">Knowledge of the diagnostic process, including differential diagnosis and the use of current diagnostic classification systems, including the </w:t>
            </w:r>
            <w:r w:rsidRPr="00CE6436">
              <w:rPr>
                <w:rFonts w:eastAsia="Calibri" w:cs="Arial"/>
                <w:i/>
                <w:iCs/>
                <w:sz w:val="18"/>
                <w:szCs w:val="18"/>
              </w:rPr>
              <w:t xml:space="preserve">Diagnostic and Statistical Manual of Mental Disorders </w:t>
            </w:r>
            <w:r w:rsidRPr="00CE6436">
              <w:rPr>
                <w:rFonts w:eastAsia="Calibri" w:cs="Arial"/>
                <w:sz w:val="18"/>
                <w:szCs w:val="18"/>
              </w:rPr>
              <w:t>(</w:t>
            </w:r>
            <w:r w:rsidRPr="00CE6436">
              <w:rPr>
                <w:rFonts w:eastAsia="Calibri" w:cs="Arial"/>
                <w:i/>
                <w:iCs/>
                <w:sz w:val="18"/>
                <w:szCs w:val="18"/>
              </w:rPr>
              <w:t>DSM</w:t>
            </w:r>
            <w:r w:rsidRPr="00CE6436">
              <w:rPr>
                <w:rFonts w:eastAsia="Calibri" w:cs="Arial"/>
                <w:sz w:val="18"/>
                <w:szCs w:val="18"/>
              </w:rPr>
              <w:t xml:space="preserve">) and the </w:t>
            </w:r>
            <w:r w:rsidRPr="00CE6436">
              <w:rPr>
                <w:rFonts w:eastAsia="Calibri" w:cs="Arial"/>
                <w:i/>
                <w:sz w:val="18"/>
                <w:szCs w:val="18"/>
              </w:rPr>
              <w:t>International Classification of Diseases</w:t>
            </w:r>
            <w:r w:rsidRPr="00CE6436">
              <w:rPr>
                <w:rFonts w:eastAsia="Calibri" w:cs="Arial"/>
                <w:sz w:val="18"/>
                <w:szCs w:val="18"/>
              </w:rPr>
              <w:t xml:space="preserve"> (</w:t>
            </w:r>
            <w:r w:rsidRPr="00CE6436">
              <w:rPr>
                <w:rFonts w:eastAsia="Calibri" w:cs="Arial"/>
                <w:i/>
                <w:sz w:val="18"/>
                <w:szCs w:val="18"/>
              </w:rPr>
              <w:t>ICD</w:t>
            </w:r>
            <w:r w:rsidRPr="00CE6436">
              <w:rPr>
                <w:rFonts w:eastAsia="Calibri" w:cs="Arial"/>
                <w:sz w:val="18"/>
                <w:szCs w:val="18"/>
              </w:rPr>
              <w:t>)</w:t>
            </w:r>
          </w:p>
        </w:tc>
        <w:tc>
          <w:tcPr>
            <w:tcW w:w="1821" w:type="dxa"/>
          </w:tcPr>
          <w:p w14:paraId="2CF566EA"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5838AB15" w14:textId="77777777" w:rsidTr="002560BC">
        <w:trPr>
          <w:trHeight w:val="416"/>
        </w:trPr>
        <w:tc>
          <w:tcPr>
            <w:tcW w:w="8269" w:type="dxa"/>
          </w:tcPr>
          <w:p w14:paraId="269AE490"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Demonstrates understanding of the potential for substance use disorders to mimic and/or co-occur with a variety of neurological, medical, and psychological disorders</w:t>
            </w:r>
          </w:p>
        </w:tc>
        <w:tc>
          <w:tcPr>
            <w:tcW w:w="1821" w:type="dxa"/>
          </w:tcPr>
          <w:p w14:paraId="1F3F3DF5"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23C7E4E0" w14:textId="77777777" w:rsidTr="00283C91">
        <w:trPr>
          <w:trHeight w:val="143"/>
        </w:trPr>
        <w:tc>
          <w:tcPr>
            <w:tcW w:w="8269" w:type="dxa"/>
          </w:tcPr>
          <w:p w14:paraId="11081E9F"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Demonstrates knowledge of the impact of crisis and trauma on individuals with mental health diagnoses</w:t>
            </w:r>
          </w:p>
        </w:tc>
        <w:tc>
          <w:tcPr>
            <w:tcW w:w="1821" w:type="dxa"/>
          </w:tcPr>
          <w:p w14:paraId="7F8B7301"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44E339CD" w14:textId="77777777" w:rsidTr="002560BC">
        <w:trPr>
          <w:trHeight w:val="416"/>
        </w:trPr>
        <w:tc>
          <w:tcPr>
            <w:tcW w:w="8269" w:type="dxa"/>
          </w:tcPr>
          <w:p w14:paraId="46A4346D"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Demonstrates knowledge of classifications, indications, and contraindications of commonly prescribed psychopharmacological medications for appropriate medical referral and consultation</w:t>
            </w:r>
          </w:p>
        </w:tc>
        <w:tc>
          <w:tcPr>
            <w:tcW w:w="1821" w:type="dxa"/>
          </w:tcPr>
          <w:p w14:paraId="247C0547"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16B33C66" w14:textId="77777777" w:rsidTr="002560BC">
        <w:trPr>
          <w:trHeight w:val="416"/>
        </w:trPr>
        <w:tc>
          <w:tcPr>
            <w:tcW w:w="8269" w:type="dxa"/>
          </w:tcPr>
          <w:p w14:paraId="5C2D5279"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Applies multicultural competencies to counseling work regarding relationship-building, assessment, diagnosis, conceptualization, treatment, referrals, and prevention</w:t>
            </w:r>
          </w:p>
        </w:tc>
        <w:tc>
          <w:tcPr>
            <w:tcW w:w="1821" w:type="dxa"/>
          </w:tcPr>
          <w:p w14:paraId="51C1E677"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5F8AAB20" w14:textId="77777777" w:rsidTr="002560BC">
        <w:trPr>
          <w:trHeight w:val="208"/>
        </w:trPr>
        <w:tc>
          <w:tcPr>
            <w:tcW w:w="8269" w:type="dxa"/>
          </w:tcPr>
          <w:p w14:paraId="7520CE5F"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Adheres to professional ethical</w:t>
            </w:r>
            <w:r>
              <w:rPr>
                <w:rFonts w:eastAsia="Calibri" w:cs="Arial"/>
                <w:sz w:val="18"/>
                <w:szCs w:val="18"/>
              </w:rPr>
              <w:t xml:space="preserve"> and </w:t>
            </w:r>
            <w:r w:rsidRPr="00CE6436">
              <w:rPr>
                <w:rFonts w:eastAsia="Calibri" w:cs="Arial"/>
                <w:sz w:val="18"/>
                <w:szCs w:val="18"/>
              </w:rPr>
              <w:t>legal standards, and uses ethical decision-making models</w:t>
            </w:r>
          </w:p>
        </w:tc>
        <w:tc>
          <w:tcPr>
            <w:tcW w:w="1821" w:type="dxa"/>
          </w:tcPr>
          <w:p w14:paraId="069A10FF"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4391DD9D" w14:textId="77777777" w:rsidTr="002560BC">
        <w:trPr>
          <w:trHeight w:val="416"/>
        </w:trPr>
        <w:tc>
          <w:tcPr>
            <w:tcW w:w="8269" w:type="dxa"/>
          </w:tcPr>
          <w:p w14:paraId="65D3D612"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Demonstrates skills with practice and management issues, such as record keeping, third party reimbursement, or other issues</w:t>
            </w:r>
          </w:p>
        </w:tc>
        <w:tc>
          <w:tcPr>
            <w:tcW w:w="1821" w:type="dxa"/>
          </w:tcPr>
          <w:p w14:paraId="0AC85C84"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5C71A62F" w14:textId="77777777" w:rsidTr="00283C91">
        <w:trPr>
          <w:trHeight w:val="359"/>
        </w:trPr>
        <w:tc>
          <w:tcPr>
            <w:tcW w:w="8269" w:type="dxa"/>
          </w:tcPr>
          <w:p w14:paraId="4DEFA993"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lastRenderedPageBreak/>
              <w:t>Demonstrates skills with the intake interview, mental status evaluation, biopsychosocial history, mental health history, and psychological assessment for treatment planning and caseload management</w:t>
            </w:r>
          </w:p>
        </w:tc>
        <w:tc>
          <w:tcPr>
            <w:tcW w:w="1821" w:type="dxa"/>
          </w:tcPr>
          <w:p w14:paraId="7E494890"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27EA17A5" w14:textId="77777777" w:rsidTr="002560BC">
        <w:trPr>
          <w:trHeight w:val="416"/>
        </w:trPr>
        <w:tc>
          <w:tcPr>
            <w:tcW w:w="8269" w:type="dxa"/>
          </w:tcPr>
          <w:p w14:paraId="0F014C3E"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 xml:space="preserve">Demonstrates skills with techniques and interventions for prevention and treatment of a broad range of mental health issues </w:t>
            </w:r>
          </w:p>
        </w:tc>
        <w:tc>
          <w:tcPr>
            <w:tcW w:w="1821" w:type="dxa"/>
          </w:tcPr>
          <w:p w14:paraId="3FD6A0F8"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3EEC4604" w14:textId="77777777" w:rsidTr="002560BC">
        <w:trPr>
          <w:trHeight w:val="208"/>
        </w:trPr>
        <w:tc>
          <w:tcPr>
            <w:tcW w:w="8269" w:type="dxa"/>
          </w:tcPr>
          <w:p w14:paraId="5A99EEB4"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Familiarity with and use of evidenced–based counseling practices</w:t>
            </w:r>
          </w:p>
        </w:tc>
        <w:tc>
          <w:tcPr>
            <w:tcW w:w="1821" w:type="dxa"/>
          </w:tcPr>
          <w:p w14:paraId="5E676075"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14C2A142" w14:textId="77777777" w:rsidTr="002560BC">
        <w:trPr>
          <w:trHeight w:val="416"/>
        </w:trPr>
        <w:tc>
          <w:tcPr>
            <w:tcW w:w="8269" w:type="dxa"/>
          </w:tcPr>
          <w:p w14:paraId="0946D54F"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Demonstrates awareness of the roles and responsibilities of the counselor, the supervisor, and allied mental health professionals.</w:t>
            </w:r>
          </w:p>
        </w:tc>
        <w:tc>
          <w:tcPr>
            <w:tcW w:w="1821" w:type="dxa"/>
          </w:tcPr>
          <w:p w14:paraId="7D71E09B"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5BC4344C" w14:textId="77777777" w:rsidTr="00283C91">
        <w:trPr>
          <w:trHeight w:val="125"/>
        </w:trPr>
        <w:tc>
          <w:tcPr>
            <w:tcW w:w="8269" w:type="dxa"/>
          </w:tcPr>
          <w:p w14:paraId="09B119B3"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Demonstrates effective</w:t>
            </w:r>
            <w:r>
              <w:rPr>
                <w:rFonts w:eastAsia="Calibri" w:cs="Arial"/>
                <w:sz w:val="18"/>
                <w:szCs w:val="18"/>
              </w:rPr>
              <w:t>ness with i</w:t>
            </w:r>
            <w:r w:rsidRPr="00CE6436">
              <w:rPr>
                <w:rFonts w:eastAsia="Calibri" w:cs="Arial"/>
                <w:sz w:val="18"/>
                <w:szCs w:val="18"/>
              </w:rPr>
              <w:t xml:space="preserve">nterfacing with other integrated behavioral health care professionals </w:t>
            </w:r>
          </w:p>
        </w:tc>
        <w:tc>
          <w:tcPr>
            <w:tcW w:w="1821" w:type="dxa"/>
          </w:tcPr>
          <w:p w14:paraId="6A33AEC2"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081F5FDA" w14:textId="77777777" w:rsidTr="002560BC">
        <w:trPr>
          <w:trHeight w:val="208"/>
        </w:trPr>
        <w:tc>
          <w:tcPr>
            <w:tcW w:w="8269" w:type="dxa"/>
          </w:tcPr>
          <w:p w14:paraId="11173010"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 xml:space="preserve">Demonstrates advocacy skills for </w:t>
            </w:r>
            <w:proofErr w:type="gramStart"/>
            <w:r w:rsidRPr="00CE6436">
              <w:rPr>
                <w:rFonts w:eastAsia="Calibri" w:cs="Arial"/>
                <w:sz w:val="18"/>
                <w:szCs w:val="18"/>
              </w:rPr>
              <w:t>one’s self</w:t>
            </w:r>
            <w:proofErr w:type="gramEnd"/>
            <w:r w:rsidRPr="00CE6436">
              <w:rPr>
                <w:rFonts w:eastAsia="Calibri" w:cs="Arial"/>
                <w:sz w:val="18"/>
                <w:szCs w:val="18"/>
              </w:rPr>
              <w:t>, for clients, and on behalf of the profession.</w:t>
            </w:r>
          </w:p>
        </w:tc>
        <w:tc>
          <w:tcPr>
            <w:tcW w:w="1821" w:type="dxa"/>
          </w:tcPr>
          <w:p w14:paraId="419B913B" w14:textId="77777777" w:rsidR="002560BC" w:rsidRPr="00CE6436" w:rsidRDefault="002560BC" w:rsidP="001A50FA">
            <w:pPr>
              <w:rPr>
                <w:rFonts w:eastAsia="Calibri" w:cs="Arial"/>
                <w:sz w:val="18"/>
                <w:szCs w:val="18"/>
              </w:rPr>
            </w:pPr>
            <w:r w:rsidRPr="00CE6436">
              <w:rPr>
                <w:rFonts w:eastAsia="Calibri"/>
                <w:b/>
                <w:sz w:val="18"/>
                <w:szCs w:val="18"/>
              </w:rPr>
              <w:t>NA     0     1     2     3</w:t>
            </w:r>
          </w:p>
        </w:tc>
      </w:tr>
      <w:tr w:rsidR="002560BC" w:rsidRPr="00CE6436" w14:paraId="4165573A" w14:textId="77777777" w:rsidTr="002560BC">
        <w:trPr>
          <w:trHeight w:val="216"/>
        </w:trPr>
        <w:tc>
          <w:tcPr>
            <w:tcW w:w="8269" w:type="dxa"/>
          </w:tcPr>
          <w:p w14:paraId="36ACD263" w14:textId="77777777" w:rsidR="002560BC" w:rsidRPr="00CE6436" w:rsidRDefault="002560BC" w:rsidP="002560BC">
            <w:pPr>
              <w:pStyle w:val="ListParagraph"/>
              <w:numPr>
                <w:ilvl w:val="0"/>
                <w:numId w:val="47"/>
              </w:numPr>
              <w:rPr>
                <w:rFonts w:eastAsia="Calibri" w:cs="Arial"/>
                <w:sz w:val="18"/>
                <w:szCs w:val="18"/>
              </w:rPr>
            </w:pPr>
            <w:r w:rsidRPr="00CE6436">
              <w:rPr>
                <w:rFonts w:eastAsia="Calibri" w:cs="Arial"/>
                <w:sz w:val="18"/>
                <w:szCs w:val="18"/>
              </w:rPr>
              <w:t>Knowledge of community referral resources</w:t>
            </w:r>
          </w:p>
        </w:tc>
        <w:tc>
          <w:tcPr>
            <w:tcW w:w="1821" w:type="dxa"/>
          </w:tcPr>
          <w:p w14:paraId="1F0FEF8B" w14:textId="77777777" w:rsidR="002560BC" w:rsidRPr="00CE6436" w:rsidRDefault="002560BC" w:rsidP="001A50FA">
            <w:pPr>
              <w:rPr>
                <w:rFonts w:eastAsia="Calibri" w:cs="Arial"/>
                <w:sz w:val="18"/>
                <w:szCs w:val="18"/>
              </w:rPr>
            </w:pPr>
            <w:r w:rsidRPr="00CE6436">
              <w:rPr>
                <w:rFonts w:eastAsia="Calibri"/>
                <w:b/>
                <w:sz w:val="18"/>
                <w:szCs w:val="18"/>
              </w:rPr>
              <w:t>NA     0     1     2     3</w:t>
            </w:r>
          </w:p>
        </w:tc>
      </w:tr>
    </w:tbl>
    <w:p w14:paraId="67D01A98" w14:textId="77777777" w:rsidR="002560BC" w:rsidRDefault="002560BC" w:rsidP="002560BC">
      <w:pPr>
        <w:rPr>
          <w:rFonts w:eastAsia="Calibri" w:cs="Arial"/>
          <w:b/>
          <w:sz w:val="16"/>
          <w:szCs w:val="16"/>
        </w:rPr>
      </w:pPr>
    </w:p>
    <w:p w14:paraId="359920D8" w14:textId="77777777" w:rsidR="002560BC" w:rsidRPr="00F82A1F" w:rsidRDefault="002560BC" w:rsidP="002560BC">
      <w:pPr>
        <w:rPr>
          <w:rFonts w:eastAsia="Calibri" w:cs="Arial"/>
          <w:b/>
          <w:sz w:val="16"/>
          <w:szCs w:val="16"/>
        </w:rPr>
      </w:pPr>
      <w:r w:rsidRPr="00F82A1F">
        <w:rPr>
          <w:rFonts w:eastAsia="Calibri" w:cs="Arial"/>
          <w:b/>
          <w:sz w:val="16"/>
          <w:szCs w:val="16"/>
        </w:rPr>
        <w:t>PERSONAL CHARACTERISTICS AND PROFESSIONALISM</w:t>
      </w:r>
    </w:p>
    <w:tbl>
      <w:tblPr>
        <w:tblStyle w:val="TableGrid2"/>
        <w:tblW w:w="10080" w:type="dxa"/>
        <w:tblInd w:w="-5" w:type="dxa"/>
        <w:tblLayout w:type="fixed"/>
        <w:tblLook w:val="04A0" w:firstRow="1" w:lastRow="0" w:firstColumn="1" w:lastColumn="0" w:noHBand="0" w:noVBand="1"/>
      </w:tblPr>
      <w:tblGrid>
        <w:gridCol w:w="8280"/>
        <w:gridCol w:w="1800"/>
      </w:tblGrid>
      <w:tr w:rsidR="002560BC" w:rsidRPr="00CE6436" w14:paraId="4144F834" w14:textId="77777777" w:rsidTr="001A50FA">
        <w:tc>
          <w:tcPr>
            <w:tcW w:w="8280" w:type="dxa"/>
          </w:tcPr>
          <w:p w14:paraId="4E8DE053"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Exhibits appropriate sense of self-confidence</w:t>
            </w:r>
          </w:p>
        </w:tc>
        <w:tc>
          <w:tcPr>
            <w:tcW w:w="1800" w:type="dxa"/>
          </w:tcPr>
          <w:p w14:paraId="33E3B289"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18F73122" w14:textId="77777777" w:rsidTr="001A50FA">
        <w:tc>
          <w:tcPr>
            <w:tcW w:w="8280" w:type="dxa"/>
          </w:tcPr>
          <w:p w14:paraId="0DF2B2D8"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Engages in self-reflection and self-exploration</w:t>
            </w:r>
          </w:p>
        </w:tc>
        <w:tc>
          <w:tcPr>
            <w:tcW w:w="1800" w:type="dxa"/>
          </w:tcPr>
          <w:p w14:paraId="32C3B4AD"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770D8279" w14:textId="77777777" w:rsidTr="001A50FA">
        <w:tc>
          <w:tcPr>
            <w:tcW w:w="8280" w:type="dxa"/>
          </w:tcPr>
          <w:p w14:paraId="5E24A87C"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Solicits, accepts, and considers constructive feedback from others</w:t>
            </w:r>
          </w:p>
        </w:tc>
        <w:tc>
          <w:tcPr>
            <w:tcW w:w="1800" w:type="dxa"/>
          </w:tcPr>
          <w:p w14:paraId="3F6093A9"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3510A097" w14:textId="77777777" w:rsidTr="001A50FA">
        <w:tc>
          <w:tcPr>
            <w:tcW w:w="8280" w:type="dxa"/>
          </w:tcPr>
          <w:p w14:paraId="5C53521E"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Ability to accept personal responsibility for actions/issues</w:t>
            </w:r>
          </w:p>
        </w:tc>
        <w:tc>
          <w:tcPr>
            <w:tcW w:w="1800" w:type="dxa"/>
          </w:tcPr>
          <w:p w14:paraId="038233FA"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3C2E34DE" w14:textId="77777777" w:rsidTr="001A50FA">
        <w:tc>
          <w:tcPr>
            <w:tcW w:w="8280" w:type="dxa"/>
          </w:tcPr>
          <w:p w14:paraId="59ED7F1F"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awareness of own impact on others</w:t>
            </w:r>
          </w:p>
        </w:tc>
        <w:tc>
          <w:tcPr>
            <w:tcW w:w="1800" w:type="dxa"/>
          </w:tcPr>
          <w:p w14:paraId="07329FEE"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5FEAB639" w14:textId="77777777" w:rsidTr="001A50FA">
        <w:tc>
          <w:tcPr>
            <w:tcW w:w="8280" w:type="dxa"/>
          </w:tcPr>
          <w:p w14:paraId="53AF0675"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Ability to recognize personal limitations</w:t>
            </w:r>
          </w:p>
        </w:tc>
        <w:tc>
          <w:tcPr>
            <w:tcW w:w="1800" w:type="dxa"/>
          </w:tcPr>
          <w:p w14:paraId="7C97A039"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23E3BC8D" w14:textId="77777777" w:rsidTr="001A50FA">
        <w:tc>
          <w:tcPr>
            <w:tcW w:w="8280" w:type="dxa"/>
          </w:tcPr>
          <w:p w14:paraId="4A5D8AF0"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Exhibits constructive personal risk-taking and self-disclosure</w:t>
            </w:r>
          </w:p>
        </w:tc>
        <w:tc>
          <w:tcPr>
            <w:tcW w:w="1800" w:type="dxa"/>
          </w:tcPr>
          <w:p w14:paraId="01A7F80D"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576B2265" w14:textId="77777777" w:rsidTr="001A50FA">
        <w:tc>
          <w:tcPr>
            <w:tcW w:w="8280" w:type="dxa"/>
          </w:tcPr>
          <w:p w14:paraId="72C53F0B"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awareness and respect for personal and professional boundaries</w:t>
            </w:r>
          </w:p>
        </w:tc>
        <w:tc>
          <w:tcPr>
            <w:tcW w:w="1800" w:type="dxa"/>
          </w:tcPr>
          <w:p w14:paraId="14107BD4"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56B42346" w14:textId="77777777" w:rsidTr="001A50FA">
        <w:tc>
          <w:tcPr>
            <w:tcW w:w="8280" w:type="dxa"/>
          </w:tcPr>
          <w:p w14:paraId="4413673D"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Exhibits congruence and genuineness with others</w:t>
            </w:r>
          </w:p>
        </w:tc>
        <w:tc>
          <w:tcPr>
            <w:tcW w:w="1800" w:type="dxa"/>
          </w:tcPr>
          <w:p w14:paraId="376C743D"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0053390D" w14:textId="77777777" w:rsidTr="001A50FA">
        <w:tc>
          <w:tcPr>
            <w:tcW w:w="8280" w:type="dxa"/>
          </w:tcPr>
          <w:p w14:paraId="57BA0979"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empathy for others</w:t>
            </w:r>
          </w:p>
        </w:tc>
        <w:tc>
          <w:tcPr>
            <w:tcW w:w="1800" w:type="dxa"/>
          </w:tcPr>
          <w:p w14:paraId="170A4705"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556B2B3D" w14:textId="77777777" w:rsidTr="001A50FA">
        <w:tc>
          <w:tcPr>
            <w:tcW w:w="8280" w:type="dxa"/>
          </w:tcPr>
          <w:p w14:paraId="13C05DF9"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positive regard for others</w:t>
            </w:r>
          </w:p>
        </w:tc>
        <w:tc>
          <w:tcPr>
            <w:tcW w:w="1800" w:type="dxa"/>
          </w:tcPr>
          <w:p w14:paraId="55E1E06A"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43D6301C" w14:textId="77777777" w:rsidTr="001A50FA">
        <w:tc>
          <w:tcPr>
            <w:tcW w:w="8280" w:type="dxa"/>
          </w:tcPr>
          <w:p w14:paraId="0B66A253"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emotional stability, self-control, and self-care</w:t>
            </w:r>
          </w:p>
        </w:tc>
        <w:tc>
          <w:tcPr>
            <w:tcW w:w="1800" w:type="dxa"/>
          </w:tcPr>
          <w:p w14:paraId="7B6DF17D"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1103DC5D" w14:textId="77777777" w:rsidTr="001A50FA">
        <w:tc>
          <w:tcPr>
            <w:tcW w:w="8280" w:type="dxa"/>
          </w:tcPr>
          <w:p w14:paraId="0B008B00"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Exhibits adaptability/flexibility with changing circumstances</w:t>
            </w:r>
          </w:p>
        </w:tc>
        <w:tc>
          <w:tcPr>
            <w:tcW w:w="1800" w:type="dxa"/>
          </w:tcPr>
          <w:p w14:paraId="2EE136E6"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04CF3D13" w14:textId="77777777" w:rsidTr="001A50FA">
        <w:tc>
          <w:tcPr>
            <w:tcW w:w="8280" w:type="dxa"/>
          </w:tcPr>
          <w:p w14:paraId="5C29A836"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Ability to express thoughts and feelings effectively and truthfully</w:t>
            </w:r>
          </w:p>
        </w:tc>
        <w:tc>
          <w:tcPr>
            <w:tcW w:w="1800" w:type="dxa"/>
          </w:tcPr>
          <w:p w14:paraId="452703F2"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4499D1E0" w14:textId="77777777" w:rsidTr="001A50FA">
        <w:tc>
          <w:tcPr>
            <w:tcW w:w="8280" w:type="dxa"/>
          </w:tcPr>
          <w:p w14:paraId="1D66B36F"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Works well as part of a team; Cooperative with others</w:t>
            </w:r>
          </w:p>
        </w:tc>
        <w:tc>
          <w:tcPr>
            <w:tcW w:w="1800" w:type="dxa"/>
          </w:tcPr>
          <w:p w14:paraId="07FE5F47"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1130503E" w14:textId="77777777" w:rsidTr="001A50FA">
        <w:tc>
          <w:tcPr>
            <w:tcW w:w="8280" w:type="dxa"/>
          </w:tcPr>
          <w:p w14:paraId="5C156939"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Ability to be independent when needed</w:t>
            </w:r>
          </w:p>
        </w:tc>
        <w:tc>
          <w:tcPr>
            <w:tcW w:w="1800" w:type="dxa"/>
          </w:tcPr>
          <w:p w14:paraId="3C728A4C"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68F657AF" w14:textId="77777777" w:rsidTr="001A50FA">
        <w:tc>
          <w:tcPr>
            <w:tcW w:w="8280" w:type="dxa"/>
          </w:tcPr>
          <w:p w14:paraId="05830AB5"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Establishes and maintains effective and functional relationships</w:t>
            </w:r>
          </w:p>
        </w:tc>
        <w:tc>
          <w:tcPr>
            <w:tcW w:w="1800" w:type="dxa"/>
          </w:tcPr>
          <w:p w14:paraId="0F3E6D5E"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48646B1F" w14:textId="77777777" w:rsidTr="001A50FA">
        <w:tc>
          <w:tcPr>
            <w:tcW w:w="8280" w:type="dxa"/>
          </w:tcPr>
          <w:p w14:paraId="4D8EB8AE"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thoughtful and sound judgment and decision-making</w:t>
            </w:r>
          </w:p>
        </w:tc>
        <w:tc>
          <w:tcPr>
            <w:tcW w:w="1800" w:type="dxa"/>
          </w:tcPr>
          <w:p w14:paraId="774FB875"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03DBE71B" w14:textId="77777777" w:rsidTr="001A50FA">
        <w:tc>
          <w:tcPr>
            <w:tcW w:w="8280" w:type="dxa"/>
          </w:tcPr>
          <w:p w14:paraId="4F6E5F99"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Maintains openness and respect for the diversity and cultural differences of others</w:t>
            </w:r>
          </w:p>
        </w:tc>
        <w:tc>
          <w:tcPr>
            <w:tcW w:w="1800" w:type="dxa"/>
          </w:tcPr>
          <w:p w14:paraId="58565A88"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2B4D6535" w14:textId="77777777" w:rsidTr="001A50FA">
        <w:tc>
          <w:tcPr>
            <w:tcW w:w="8280" w:type="dxa"/>
          </w:tcPr>
          <w:p w14:paraId="263DA62A"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Ability to be punctual and consistent with obligations (attendance, deadlines, etc.)</w:t>
            </w:r>
          </w:p>
        </w:tc>
        <w:tc>
          <w:tcPr>
            <w:tcW w:w="1800" w:type="dxa"/>
          </w:tcPr>
          <w:p w14:paraId="261C6B4E"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4625D6BB" w14:textId="77777777" w:rsidTr="001A50FA">
        <w:tc>
          <w:tcPr>
            <w:tcW w:w="8280" w:type="dxa"/>
          </w:tcPr>
          <w:p w14:paraId="53305BDF"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Comes prepared for meetings, supervision, class, etc.</w:t>
            </w:r>
          </w:p>
        </w:tc>
        <w:tc>
          <w:tcPr>
            <w:tcW w:w="1800" w:type="dxa"/>
          </w:tcPr>
          <w:p w14:paraId="01416E01"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52A3E1AB" w14:textId="77777777" w:rsidTr="001A50FA">
        <w:tc>
          <w:tcPr>
            <w:tcW w:w="8280" w:type="dxa"/>
          </w:tcPr>
          <w:p w14:paraId="34ABB0E2"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 xml:space="preserve">Engages actively in learning, </w:t>
            </w:r>
            <w:proofErr w:type="gramStart"/>
            <w:r w:rsidRPr="00CE6436">
              <w:rPr>
                <w:rFonts w:eastAsia="Calibri"/>
                <w:sz w:val="18"/>
                <w:szCs w:val="18"/>
              </w:rPr>
              <w:t>training</w:t>
            </w:r>
            <w:proofErr w:type="gramEnd"/>
            <w:r w:rsidRPr="00CE6436">
              <w:rPr>
                <w:rFonts w:eastAsia="Calibri"/>
                <w:sz w:val="18"/>
                <w:szCs w:val="18"/>
              </w:rPr>
              <w:t xml:space="preserve"> and experiential processes (active participation)</w:t>
            </w:r>
          </w:p>
        </w:tc>
        <w:tc>
          <w:tcPr>
            <w:tcW w:w="1800" w:type="dxa"/>
          </w:tcPr>
          <w:p w14:paraId="39AD9117"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3EABC9FC" w14:textId="77777777" w:rsidTr="001A50FA">
        <w:tc>
          <w:tcPr>
            <w:tcW w:w="8280" w:type="dxa"/>
          </w:tcPr>
          <w:p w14:paraId="74152D71"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openness to new ideas, learning, and change</w:t>
            </w:r>
          </w:p>
        </w:tc>
        <w:tc>
          <w:tcPr>
            <w:tcW w:w="1800" w:type="dxa"/>
          </w:tcPr>
          <w:p w14:paraId="6B7D3D76"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416807B9" w14:textId="77777777" w:rsidTr="001A50FA">
        <w:tc>
          <w:tcPr>
            <w:tcW w:w="8280" w:type="dxa"/>
          </w:tcPr>
          <w:p w14:paraId="5F709499"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Demonstrates positive impact on the learning and training environment</w:t>
            </w:r>
          </w:p>
        </w:tc>
        <w:tc>
          <w:tcPr>
            <w:tcW w:w="1800" w:type="dxa"/>
          </w:tcPr>
          <w:p w14:paraId="7D01996E"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56F351C3" w14:textId="77777777" w:rsidTr="001A50FA">
        <w:tc>
          <w:tcPr>
            <w:tcW w:w="8280" w:type="dxa"/>
          </w:tcPr>
          <w:p w14:paraId="4EFD1A4D"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Maintains a professional appearance</w:t>
            </w:r>
          </w:p>
        </w:tc>
        <w:tc>
          <w:tcPr>
            <w:tcW w:w="1800" w:type="dxa"/>
          </w:tcPr>
          <w:p w14:paraId="5EE6CA7F"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r w:rsidR="002560BC" w:rsidRPr="00CE6436" w14:paraId="33F084CB" w14:textId="77777777" w:rsidTr="001A50FA">
        <w:tc>
          <w:tcPr>
            <w:tcW w:w="8280" w:type="dxa"/>
          </w:tcPr>
          <w:p w14:paraId="4F9487B2" w14:textId="77777777" w:rsidR="002560BC" w:rsidRPr="00CE6436" w:rsidRDefault="002560BC" w:rsidP="002560BC">
            <w:pPr>
              <w:numPr>
                <w:ilvl w:val="0"/>
                <w:numId w:val="30"/>
              </w:numPr>
              <w:contextualSpacing/>
              <w:rPr>
                <w:rFonts w:eastAsia="Calibri"/>
                <w:sz w:val="18"/>
                <w:szCs w:val="18"/>
              </w:rPr>
            </w:pPr>
            <w:r w:rsidRPr="00CE6436">
              <w:rPr>
                <w:rFonts w:eastAsia="Calibri"/>
                <w:sz w:val="18"/>
                <w:szCs w:val="18"/>
              </w:rPr>
              <w:t>Identifies personally and professionally as a counselor</w:t>
            </w:r>
          </w:p>
        </w:tc>
        <w:tc>
          <w:tcPr>
            <w:tcW w:w="1800" w:type="dxa"/>
          </w:tcPr>
          <w:p w14:paraId="10269A0C" w14:textId="77777777" w:rsidR="002560BC" w:rsidRPr="00CE6436" w:rsidRDefault="002560BC" w:rsidP="001A50FA">
            <w:pPr>
              <w:jc w:val="center"/>
              <w:rPr>
                <w:rFonts w:eastAsia="Calibri"/>
                <w:b/>
                <w:sz w:val="18"/>
                <w:szCs w:val="18"/>
              </w:rPr>
            </w:pPr>
            <w:r w:rsidRPr="00CE6436">
              <w:rPr>
                <w:rFonts w:eastAsia="Calibri"/>
                <w:b/>
                <w:sz w:val="18"/>
                <w:szCs w:val="18"/>
              </w:rPr>
              <w:t>NA    0     1     2     3</w:t>
            </w:r>
          </w:p>
        </w:tc>
      </w:tr>
    </w:tbl>
    <w:p w14:paraId="10575311" w14:textId="77777777" w:rsidR="00647D9C" w:rsidRDefault="00647D9C" w:rsidP="002560BC">
      <w:pPr>
        <w:rPr>
          <w:rFonts w:eastAsia="Calibri" w:cs="Arial"/>
          <w:sz w:val="16"/>
          <w:szCs w:val="16"/>
        </w:rPr>
      </w:pPr>
    </w:p>
    <w:p w14:paraId="2D232FB2" w14:textId="732FEB00" w:rsidR="002560BC" w:rsidRPr="009B6D5A" w:rsidRDefault="002560BC" w:rsidP="002560BC">
      <w:pPr>
        <w:rPr>
          <w:rFonts w:eastAsia="Calibri" w:cs="Arial"/>
          <w:sz w:val="20"/>
          <w:szCs w:val="20"/>
        </w:rPr>
      </w:pPr>
      <w:r w:rsidRPr="009B6D5A">
        <w:rPr>
          <w:rFonts w:eastAsia="Calibri" w:cs="Arial"/>
          <w:sz w:val="20"/>
          <w:szCs w:val="20"/>
        </w:rPr>
        <w:t>Overall, what are the counselor-in-training’s strengths?</w:t>
      </w:r>
    </w:p>
    <w:p w14:paraId="39E9923C" w14:textId="77777777" w:rsidR="002560BC" w:rsidRPr="009B6D5A" w:rsidRDefault="002560BC" w:rsidP="002560BC">
      <w:pPr>
        <w:rPr>
          <w:rFonts w:eastAsia="Calibri" w:cs="Arial"/>
          <w:sz w:val="20"/>
          <w:szCs w:val="20"/>
        </w:rPr>
      </w:pPr>
    </w:p>
    <w:p w14:paraId="082330C5" w14:textId="77777777" w:rsidR="002560BC" w:rsidRPr="009B6D5A" w:rsidRDefault="002560BC" w:rsidP="002560BC">
      <w:pPr>
        <w:rPr>
          <w:rFonts w:eastAsia="Calibri" w:cs="Arial"/>
          <w:sz w:val="20"/>
          <w:szCs w:val="20"/>
        </w:rPr>
      </w:pPr>
    </w:p>
    <w:p w14:paraId="49129F73" w14:textId="77777777" w:rsidR="002560BC" w:rsidRPr="009B6D5A" w:rsidRDefault="002560BC" w:rsidP="002560BC">
      <w:pPr>
        <w:rPr>
          <w:rFonts w:eastAsia="Calibri" w:cs="Arial"/>
          <w:sz w:val="20"/>
          <w:szCs w:val="20"/>
        </w:rPr>
      </w:pPr>
    </w:p>
    <w:p w14:paraId="6A7BED38" w14:textId="77777777" w:rsidR="002560BC" w:rsidRPr="009B6D5A" w:rsidRDefault="002560BC" w:rsidP="002560BC">
      <w:pPr>
        <w:rPr>
          <w:rFonts w:eastAsia="Calibri" w:cs="Arial"/>
          <w:sz w:val="20"/>
          <w:szCs w:val="20"/>
        </w:rPr>
      </w:pPr>
      <w:r w:rsidRPr="009B6D5A">
        <w:rPr>
          <w:rFonts w:eastAsia="Calibri" w:cs="Arial"/>
          <w:sz w:val="20"/>
          <w:szCs w:val="20"/>
        </w:rPr>
        <w:t>Overall, what are the areas that the counselor-in-training should improve?</w:t>
      </w:r>
    </w:p>
    <w:p w14:paraId="29080E73" w14:textId="77777777" w:rsidR="002560BC" w:rsidRPr="009B6D5A" w:rsidRDefault="002560BC" w:rsidP="002560BC">
      <w:pPr>
        <w:rPr>
          <w:rFonts w:eastAsia="Calibri" w:cs="Arial"/>
          <w:sz w:val="20"/>
          <w:szCs w:val="20"/>
        </w:rPr>
      </w:pPr>
    </w:p>
    <w:p w14:paraId="351F142A" w14:textId="77777777" w:rsidR="002560BC" w:rsidRDefault="002560BC" w:rsidP="002560BC">
      <w:pPr>
        <w:rPr>
          <w:rFonts w:eastAsia="Calibri" w:cs="Arial"/>
          <w:sz w:val="20"/>
          <w:szCs w:val="20"/>
        </w:rPr>
      </w:pPr>
    </w:p>
    <w:p w14:paraId="3C81CFA0" w14:textId="77777777" w:rsidR="00B75C14" w:rsidRPr="009B6D5A" w:rsidRDefault="00B75C14" w:rsidP="002560BC">
      <w:pPr>
        <w:rPr>
          <w:rFonts w:eastAsia="Calibri" w:cs="Arial"/>
          <w:sz w:val="20"/>
          <w:szCs w:val="20"/>
        </w:rPr>
      </w:pPr>
    </w:p>
    <w:p w14:paraId="5B4BFA26" w14:textId="16E22F31" w:rsidR="002560BC" w:rsidRPr="009B6D5A" w:rsidRDefault="002560BC" w:rsidP="002560BC">
      <w:pPr>
        <w:rPr>
          <w:rFonts w:eastAsia="Calibri" w:cs="Arial"/>
          <w:sz w:val="20"/>
          <w:szCs w:val="20"/>
        </w:rPr>
      </w:pPr>
      <w:r w:rsidRPr="009B6D5A">
        <w:rPr>
          <w:rFonts w:eastAsia="Calibri" w:cs="Arial"/>
          <w:sz w:val="20"/>
          <w:szCs w:val="20"/>
        </w:rPr>
        <w:t>Has this evaluation been discussed with the intern?</w:t>
      </w:r>
      <w:r w:rsidRPr="009B6D5A">
        <w:rPr>
          <w:rFonts w:eastAsia="Calibri" w:cs="Arial"/>
          <w:sz w:val="20"/>
          <w:szCs w:val="20"/>
        </w:rPr>
        <w:tab/>
        <w:t xml:space="preserve">  □ Yes </w:t>
      </w:r>
      <w:r w:rsidRPr="009B6D5A">
        <w:rPr>
          <w:rFonts w:eastAsia="Calibri" w:cs="Arial"/>
          <w:sz w:val="20"/>
          <w:szCs w:val="20"/>
        </w:rPr>
        <w:tab/>
      </w:r>
      <w:proofErr w:type="gramStart"/>
      <w:r w:rsidRPr="009B6D5A">
        <w:rPr>
          <w:rFonts w:eastAsia="Calibri" w:cs="Arial"/>
          <w:sz w:val="20"/>
          <w:szCs w:val="20"/>
        </w:rPr>
        <w:tab/>
        <w:t xml:space="preserve">  □</w:t>
      </w:r>
      <w:proofErr w:type="gramEnd"/>
      <w:r w:rsidRPr="009B6D5A">
        <w:rPr>
          <w:rFonts w:eastAsia="Calibri" w:cs="Arial"/>
          <w:sz w:val="20"/>
          <w:szCs w:val="20"/>
        </w:rPr>
        <w:t xml:space="preserve"> No</w:t>
      </w:r>
    </w:p>
    <w:p w14:paraId="0CC87639" w14:textId="77777777" w:rsidR="002560BC" w:rsidRPr="009B6D5A" w:rsidRDefault="002560BC" w:rsidP="002560BC">
      <w:pPr>
        <w:rPr>
          <w:rFonts w:eastAsia="Calibri" w:cs="Arial"/>
          <w:sz w:val="20"/>
          <w:szCs w:val="20"/>
        </w:rPr>
      </w:pPr>
      <w:r w:rsidRPr="009B6D5A">
        <w:rPr>
          <w:rFonts w:eastAsia="Calibri" w:cs="Arial"/>
          <w:sz w:val="20"/>
          <w:szCs w:val="20"/>
        </w:rPr>
        <w:t>Based on the preceding information, I recommend a grade of (circle one)</w:t>
      </w:r>
      <w:proofErr w:type="gramStart"/>
      <w:r w:rsidRPr="009B6D5A">
        <w:rPr>
          <w:rFonts w:eastAsia="Calibri" w:cs="Arial"/>
          <w:sz w:val="20"/>
          <w:szCs w:val="20"/>
        </w:rPr>
        <w:t>:  “</w:t>
      </w:r>
      <w:proofErr w:type="gramEnd"/>
      <w:r w:rsidRPr="009B6D5A">
        <w:rPr>
          <w:rFonts w:eastAsia="Calibri" w:cs="Arial"/>
          <w:sz w:val="20"/>
          <w:szCs w:val="20"/>
        </w:rPr>
        <w:t>P” (Pass)</w:t>
      </w:r>
      <w:r w:rsidRPr="009B6D5A">
        <w:rPr>
          <w:rFonts w:eastAsia="Calibri" w:cs="Arial"/>
          <w:sz w:val="20"/>
          <w:szCs w:val="20"/>
        </w:rPr>
        <w:tab/>
        <w:t>“NC” (No Credit)</w:t>
      </w:r>
    </w:p>
    <w:p w14:paraId="016C2A33" w14:textId="77777777" w:rsidR="002560BC" w:rsidRPr="009B6D5A" w:rsidRDefault="002560BC" w:rsidP="002560BC">
      <w:pPr>
        <w:rPr>
          <w:rFonts w:eastAsia="Calibri" w:cs="Arial"/>
          <w:sz w:val="20"/>
          <w:szCs w:val="20"/>
        </w:rPr>
      </w:pPr>
    </w:p>
    <w:p w14:paraId="2D9B9090" w14:textId="77777777" w:rsidR="002560BC" w:rsidRPr="009B6D5A" w:rsidRDefault="002560BC" w:rsidP="002560BC">
      <w:pPr>
        <w:rPr>
          <w:rFonts w:eastAsia="Calibri" w:cs="Arial"/>
          <w:b/>
          <w:sz w:val="20"/>
          <w:szCs w:val="20"/>
        </w:rPr>
      </w:pPr>
      <w:r w:rsidRPr="009B6D5A">
        <w:rPr>
          <w:rFonts w:eastAsia="Calibri" w:cs="Arial"/>
          <w:b/>
          <w:sz w:val="20"/>
          <w:szCs w:val="20"/>
        </w:rPr>
        <w:t>______________________________________</w:t>
      </w:r>
      <w:r w:rsidRPr="009B6D5A">
        <w:rPr>
          <w:rFonts w:eastAsia="Calibri" w:cs="Arial"/>
          <w:b/>
          <w:sz w:val="20"/>
          <w:szCs w:val="20"/>
        </w:rPr>
        <w:tab/>
      </w:r>
      <w:r w:rsidRPr="009B6D5A">
        <w:rPr>
          <w:rFonts w:eastAsia="Calibri" w:cs="Arial"/>
          <w:b/>
          <w:sz w:val="20"/>
          <w:szCs w:val="20"/>
        </w:rPr>
        <w:tab/>
        <w:t>______________________________________</w:t>
      </w:r>
    </w:p>
    <w:p w14:paraId="4405BA55" w14:textId="77777777" w:rsidR="002560BC" w:rsidRPr="009B6D5A" w:rsidRDefault="002560BC" w:rsidP="002560BC">
      <w:pPr>
        <w:rPr>
          <w:rFonts w:eastAsia="Calibri" w:cs="Arial"/>
          <w:b/>
          <w:sz w:val="20"/>
          <w:szCs w:val="20"/>
        </w:rPr>
      </w:pPr>
      <w:r w:rsidRPr="009B6D5A">
        <w:rPr>
          <w:rFonts w:eastAsia="Calibri" w:cs="Arial"/>
          <w:b/>
          <w:sz w:val="20"/>
          <w:szCs w:val="20"/>
        </w:rPr>
        <w:t>Supervisor Signature and date</w:t>
      </w:r>
      <w:r w:rsidRPr="009B6D5A">
        <w:rPr>
          <w:rFonts w:eastAsia="Calibri" w:cs="Arial"/>
          <w:b/>
          <w:sz w:val="20"/>
          <w:szCs w:val="20"/>
        </w:rPr>
        <w:tab/>
      </w:r>
      <w:r w:rsidRPr="009B6D5A">
        <w:rPr>
          <w:rFonts w:eastAsia="Calibri" w:cs="Arial"/>
          <w:b/>
          <w:sz w:val="20"/>
          <w:szCs w:val="20"/>
        </w:rPr>
        <w:tab/>
      </w:r>
      <w:r w:rsidRPr="009B6D5A">
        <w:rPr>
          <w:rFonts w:eastAsia="Calibri" w:cs="Arial"/>
          <w:b/>
          <w:sz w:val="20"/>
          <w:szCs w:val="20"/>
        </w:rPr>
        <w:tab/>
      </w:r>
      <w:r w:rsidRPr="009B6D5A">
        <w:rPr>
          <w:rFonts w:eastAsia="Calibri" w:cs="Arial"/>
          <w:b/>
          <w:sz w:val="20"/>
          <w:szCs w:val="20"/>
        </w:rPr>
        <w:tab/>
        <w:t>Student’s Signature and date</w:t>
      </w:r>
    </w:p>
    <w:p w14:paraId="2ACA21F0" w14:textId="77777777" w:rsidR="002560BC" w:rsidRPr="00283C91" w:rsidRDefault="002560BC" w:rsidP="002560BC">
      <w:pPr>
        <w:rPr>
          <w:rFonts w:eastAsia="Calibri" w:cs="Arial"/>
          <w:i/>
          <w:sz w:val="16"/>
          <w:szCs w:val="16"/>
        </w:rPr>
      </w:pPr>
    </w:p>
    <w:p w14:paraId="4BF51DFA" w14:textId="7E392697" w:rsidR="00C94727" w:rsidRDefault="002560BC" w:rsidP="001A50FA">
      <w:pPr>
        <w:rPr>
          <w:rFonts w:eastAsia="Calibri" w:cs="Arial"/>
          <w:sz w:val="18"/>
          <w:szCs w:val="18"/>
        </w:rPr>
      </w:pPr>
      <w:r w:rsidRPr="009B6D5A">
        <w:rPr>
          <w:rFonts w:eastAsia="Calibri" w:cs="Arial"/>
          <w:i/>
          <w:sz w:val="18"/>
          <w:szCs w:val="18"/>
        </w:rPr>
        <w:t xml:space="preserve">Note: The student’s signature denotes that she/he has received the evaluation from the site supervisor. It does not necessarily indicate that the student </w:t>
      </w:r>
      <w:proofErr w:type="gramStart"/>
      <w:r w:rsidRPr="009B6D5A">
        <w:rPr>
          <w:rFonts w:eastAsia="Calibri" w:cs="Arial"/>
          <w:i/>
          <w:sz w:val="18"/>
          <w:szCs w:val="18"/>
        </w:rPr>
        <w:t>is in agreement</w:t>
      </w:r>
      <w:proofErr w:type="gramEnd"/>
      <w:r w:rsidRPr="009B6D5A">
        <w:rPr>
          <w:rFonts w:eastAsia="Calibri" w:cs="Arial"/>
          <w:i/>
          <w:sz w:val="18"/>
          <w:szCs w:val="18"/>
        </w:rPr>
        <w:t xml:space="preserve"> with the evaluation. The student is permitted to write a response to this evaluation, particularly if there is significant disagreement regarding the evaluation. The student’s response should be completed (typed) in a timely fashion on a separate sheet and signed. The response should be reviewed with the supervisor, and then submitted to become an addendum to this evaluation.</w:t>
      </w:r>
    </w:p>
    <w:p w14:paraId="318E958B" w14:textId="460BB1BD" w:rsidR="00C94727" w:rsidRDefault="00C94727" w:rsidP="001A50FA">
      <w:pPr>
        <w:rPr>
          <w:rFonts w:eastAsia="Calibri" w:cs="Arial"/>
          <w:sz w:val="18"/>
          <w:szCs w:val="18"/>
        </w:rPr>
      </w:pPr>
    </w:p>
    <w:sectPr w:rsidR="00C94727" w:rsidSect="00E747EC">
      <w:headerReference w:type="even" r:id="rId8"/>
      <w:headerReference w:type="default" r:id="rId9"/>
      <w:pgSz w:w="12240" w:h="15840"/>
      <w:pgMar w:top="1152" w:right="1440" w:bottom="1440"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B46E" w14:textId="77777777" w:rsidR="00E7234C" w:rsidRDefault="00E7234C" w:rsidP="004768AE">
      <w:r>
        <w:separator/>
      </w:r>
    </w:p>
  </w:endnote>
  <w:endnote w:type="continuationSeparator" w:id="0">
    <w:p w14:paraId="44227DBD" w14:textId="77777777" w:rsidR="00E7234C" w:rsidRDefault="00E7234C" w:rsidP="0047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BA319" w14:textId="77777777" w:rsidR="00E7234C" w:rsidRDefault="00E7234C" w:rsidP="004768AE">
      <w:r>
        <w:separator/>
      </w:r>
    </w:p>
  </w:footnote>
  <w:footnote w:type="continuationSeparator" w:id="0">
    <w:p w14:paraId="2988B23E" w14:textId="77777777" w:rsidR="00E7234C" w:rsidRDefault="00E7234C" w:rsidP="0047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381352"/>
      <w:docPartObj>
        <w:docPartGallery w:val="Page Numbers (Top of Page)"/>
        <w:docPartUnique/>
      </w:docPartObj>
    </w:sdtPr>
    <w:sdtEndPr>
      <w:rPr>
        <w:sz w:val="24"/>
        <w:szCs w:val="22"/>
      </w:rPr>
    </w:sdtEndPr>
    <w:sdtContent>
      <w:p w14:paraId="79A75BA6" w14:textId="0FDE2C97" w:rsidR="006E6172" w:rsidRPr="00A843BA" w:rsidRDefault="006E6172" w:rsidP="001D74A9">
        <w:pPr>
          <w:pStyle w:val="Header"/>
          <w:tabs>
            <w:tab w:val="clear" w:pos="9360"/>
          </w:tabs>
          <w:ind w:firstLine="3024"/>
          <w:rPr>
            <w:sz w:val="20"/>
            <w:szCs w:val="20"/>
          </w:rPr>
        </w:pPr>
        <w:r>
          <w:rPr>
            <w:sz w:val="16"/>
            <w:szCs w:val="16"/>
          </w:rPr>
          <w:tab/>
        </w:r>
      </w:p>
      <w:p w14:paraId="434BB5CC" w14:textId="3CD49894" w:rsidR="006E6172" w:rsidRPr="00B2762F" w:rsidRDefault="00E7234C" w:rsidP="0003461E">
        <w:pPr>
          <w:pStyle w:val="Header"/>
          <w:rPr>
            <w:sz w:val="20"/>
            <w:szCs w:val="20"/>
          </w:rPr>
        </w:pPr>
        <w:sdt>
          <w:sdtPr>
            <w:rPr>
              <w:sz w:val="20"/>
              <w:szCs w:val="20"/>
            </w:rPr>
            <w:id w:val="1475864695"/>
            <w:docPartObj>
              <w:docPartGallery w:val="Page Numbers (Top of Page)"/>
              <w:docPartUnique/>
            </w:docPartObj>
          </w:sdtPr>
          <w:sdtEndPr/>
          <w:sdtContent>
            <w:r w:rsidR="006E6172" w:rsidRPr="00B2762F">
              <w:rPr>
                <w:sz w:val="20"/>
                <w:szCs w:val="20"/>
              </w:rPr>
              <w:t xml:space="preserve">Page </w:t>
            </w:r>
            <w:r w:rsidR="006E6172" w:rsidRPr="00B2762F">
              <w:rPr>
                <w:b/>
                <w:bCs/>
                <w:sz w:val="20"/>
                <w:szCs w:val="20"/>
              </w:rPr>
              <w:fldChar w:fldCharType="begin"/>
            </w:r>
            <w:r w:rsidR="006E6172" w:rsidRPr="00B2762F">
              <w:rPr>
                <w:b/>
                <w:bCs/>
                <w:sz w:val="20"/>
                <w:szCs w:val="20"/>
              </w:rPr>
              <w:instrText xml:space="preserve"> PAGE </w:instrText>
            </w:r>
            <w:r w:rsidR="006E6172" w:rsidRPr="00B2762F">
              <w:rPr>
                <w:b/>
                <w:bCs/>
                <w:sz w:val="20"/>
                <w:szCs w:val="20"/>
              </w:rPr>
              <w:fldChar w:fldCharType="separate"/>
            </w:r>
            <w:r w:rsidR="006E6172">
              <w:rPr>
                <w:b/>
                <w:bCs/>
                <w:noProof/>
                <w:sz w:val="20"/>
                <w:szCs w:val="20"/>
              </w:rPr>
              <w:t>2</w:t>
            </w:r>
            <w:r w:rsidR="006E6172" w:rsidRPr="00B2762F">
              <w:rPr>
                <w:b/>
                <w:bCs/>
                <w:sz w:val="20"/>
                <w:szCs w:val="20"/>
              </w:rPr>
              <w:fldChar w:fldCharType="end"/>
            </w:r>
            <w:r w:rsidR="006E6172" w:rsidRPr="00B2762F">
              <w:rPr>
                <w:sz w:val="20"/>
                <w:szCs w:val="20"/>
              </w:rPr>
              <w:t xml:space="preserve"> of </w:t>
            </w:r>
            <w:r w:rsidR="006E6172" w:rsidRPr="00B2762F">
              <w:rPr>
                <w:b/>
                <w:bCs/>
                <w:sz w:val="20"/>
                <w:szCs w:val="20"/>
              </w:rPr>
              <w:fldChar w:fldCharType="begin"/>
            </w:r>
            <w:r w:rsidR="006E6172" w:rsidRPr="00B2762F">
              <w:rPr>
                <w:b/>
                <w:bCs/>
                <w:sz w:val="20"/>
                <w:szCs w:val="20"/>
              </w:rPr>
              <w:instrText xml:space="preserve"> NUMPAGES  </w:instrText>
            </w:r>
            <w:r w:rsidR="006E6172" w:rsidRPr="00B2762F">
              <w:rPr>
                <w:b/>
                <w:bCs/>
                <w:sz w:val="20"/>
                <w:szCs w:val="20"/>
              </w:rPr>
              <w:fldChar w:fldCharType="separate"/>
            </w:r>
            <w:r w:rsidR="006E6172">
              <w:rPr>
                <w:b/>
                <w:bCs/>
                <w:noProof/>
                <w:sz w:val="20"/>
                <w:szCs w:val="20"/>
              </w:rPr>
              <w:t>51</w:t>
            </w:r>
            <w:r w:rsidR="006E6172" w:rsidRPr="00B2762F">
              <w:rPr>
                <w:b/>
                <w:bCs/>
                <w:sz w:val="20"/>
                <w:szCs w:val="20"/>
              </w:rPr>
              <w:fldChar w:fldCharType="end"/>
            </w:r>
          </w:sdtContent>
        </w:sdt>
        <w:r w:rsidR="006E6172">
          <w:rPr>
            <w:sz w:val="20"/>
            <w:szCs w:val="20"/>
          </w:rPr>
          <w:t xml:space="preserve">     Marist MA CMHC Clinical Experience Handbook v120219</w:t>
        </w:r>
        <w:r w:rsidR="006E6172" w:rsidRPr="00972ABE">
          <w:rPr>
            <w:sz w:val="16"/>
            <w:szCs w:val="16"/>
          </w:rPr>
          <w:t xml:space="preserve"> </w:t>
        </w:r>
        <w:r w:rsidR="006E6172" w:rsidRPr="00B2762F">
          <w:rPr>
            <w:sz w:val="20"/>
            <w:szCs w:val="20"/>
          </w:rPr>
          <w:t xml:space="preserve">  </w:t>
        </w:r>
      </w:p>
      <w:p w14:paraId="0C9BB84A" w14:textId="2F39E6BA" w:rsidR="006E6172" w:rsidRDefault="00E7234C" w:rsidP="0003461E">
        <w:pPr>
          <w:pStyle w:val="Header"/>
          <w:tabs>
            <w:tab w:val="clear" w:pos="4680"/>
            <w:tab w:val="clear" w:pos="9360"/>
            <w:tab w:val="center" w:pos="9630"/>
          </w:tabs>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FCE9" w14:textId="7E7BAD02" w:rsidR="006E6172" w:rsidRPr="00B2762F" w:rsidRDefault="006E6172" w:rsidP="00B2762F">
    <w:pPr>
      <w:pStyle w:val="Header"/>
      <w:jc w:val="right"/>
      <w:rPr>
        <w:sz w:val="20"/>
        <w:szCs w:val="20"/>
      </w:rPr>
    </w:pPr>
    <w:r>
      <w:rPr>
        <w:sz w:val="20"/>
        <w:szCs w:val="20"/>
      </w:rPr>
      <w:t>Marist MA CMHC Clinical Experience Handbook v</w:t>
    </w:r>
    <w:r w:rsidR="00BC5FA8">
      <w:rPr>
        <w:sz w:val="20"/>
        <w:szCs w:val="20"/>
      </w:rPr>
      <w:t>112921</w:t>
    </w:r>
    <w:r w:rsidRPr="00972ABE">
      <w:rPr>
        <w:sz w:val="16"/>
        <w:szCs w:val="16"/>
      </w:rPr>
      <w:t xml:space="preserve"> </w:t>
    </w:r>
    <w:r w:rsidRPr="00B2762F">
      <w:rPr>
        <w:sz w:val="20"/>
        <w:szCs w:val="20"/>
      </w:rPr>
      <w:t xml:space="preserve">  </w:t>
    </w:r>
    <w:sdt>
      <w:sdtPr>
        <w:rPr>
          <w:sz w:val="20"/>
          <w:szCs w:val="20"/>
        </w:rPr>
        <w:id w:val="-1318336367"/>
        <w:docPartObj>
          <w:docPartGallery w:val="Page Numbers (Top of Page)"/>
          <w:docPartUnique/>
        </w:docPartObj>
      </w:sdtPr>
      <w:sdtEndPr/>
      <w:sdtContent>
        <w:r w:rsidRPr="00B2762F">
          <w:rPr>
            <w:sz w:val="20"/>
            <w:szCs w:val="20"/>
          </w:rPr>
          <w:t xml:space="preserve">Page </w:t>
        </w:r>
        <w:r w:rsidRPr="00B2762F">
          <w:rPr>
            <w:b/>
            <w:bCs/>
            <w:sz w:val="20"/>
            <w:szCs w:val="20"/>
          </w:rPr>
          <w:fldChar w:fldCharType="begin"/>
        </w:r>
        <w:r w:rsidRPr="00B2762F">
          <w:rPr>
            <w:b/>
            <w:bCs/>
            <w:sz w:val="20"/>
            <w:szCs w:val="20"/>
          </w:rPr>
          <w:instrText xml:space="preserve"> PAGE </w:instrText>
        </w:r>
        <w:r w:rsidRPr="00B2762F">
          <w:rPr>
            <w:b/>
            <w:bCs/>
            <w:sz w:val="20"/>
            <w:szCs w:val="20"/>
          </w:rPr>
          <w:fldChar w:fldCharType="separate"/>
        </w:r>
        <w:r>
          <w:rPr>
            <w:b/>
            <w:bCs/>
            <w:noProof/>
            <w:sz w:val="20"/>
            <w:szCs w:val="20"/>
          </w:rPr>
          <w:t>1</w:t>
        </w:r>
        <w:r w:rsidRPr="00B2762F">
          <w:rPr>
            <w:b/>
            <w:bCs/>
            <w:sz w:val="20"/>
            <w:szCs w:val="20"/>
          </w:rPr>
          <w:fldChar w:fldCharType="end"/>
        </w:r>
        <w:r w:rsidRPr="00B2762F">
          <w:rPr>
            <w:sz w:val="20"/>
            <w:szCs w:val="20"/>
          </w:rPr>
          <w:t xml:space="preserve"> of </w:t>
        </w:r>
        <w:r w:rsidRPr="00B2762F">
          <w:rPr>
            <w:b/>
            <w:bCs/>
            <w:sz w:val="20"/>
            <w:szCs w:val="20"/>
          </w:rPr>
          <w:fldChar w:fldCharType="begin"/>
        </w:r>
        <w:r w:rsidRPr="00B2762F">
          <w:rPr>
            <w:b/>
            <w:bCs/>
            <w:sz w:val="20"/>
            <w:szCs w:val="20"/>
          </w:rPr>
          <w:instrText xml:space="preserve"> NUMPAGES  </w:instrText>
        </w:r>
        <w:r w:rsidRPr="00B2762F">
          <w:rPr>
            <w:b/>
            <w:bCs/>
            <w:sz w:val="20"/>
            <w:szCs w:val="20"/>
          </w:rPr>
          <w:fldChar w:fldCharType="separate"/>
        </w:r>
        <w:r>
          <w:rPr>
            <w:b/>
            <w:bCs/>
            <w:noProof/>
            <w:sz w:val="20"/>
            <w:szCs w:val="20"/>
          </w:rPr>
          <w:t>51</w:t>
        </w:r>
        <w:r w:rsidRPr="00B2762F">
          <w:rPr>
            <w:b/>
            <w:bCs/>
            <w:sz w:val="20"/>
            <w:szCs w:val="20"/>
          </w:rPr>
          <w:fldChar w:fldCharType="end"/>
        </w:r>
      </w:sdtContent>
    </w:sdt>
  </w:p>
  <w:p w14:paraId="0EC64CAA" w14:textId="77777777" w:rsidR="006E6172" w:rsidRPr="00B2762F" w:rsidRDefault="006E6172" w:rsidP="00B276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B07ACE"/>
    <w:lvl w:ilvl="0">
      <w:numFmt w:val="bullet"/>
      <w:lvlText w:val="*"/>
      <w:lvlJc w:val="left"/>
      <w:pPr>
        <w:ind w:left="0" w:firstLine="0"/>
      </w:pPr>
    </w:lvl>
  </w:abstractNum>
  <w:abstractNum w:abstractNumId="1" w15:restartNumberingAfterBreak="0">
    <w:nsid w:val="00FE2DEF"/>
    <w:multiLevelType w:val="hybridMultilevel"/>
    <w:tmpl w:val="E5B63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0063C5"/>
    <w:multiLevelType w:val="hybridMultilevel"/>
    <w:tmpl w:val="F70A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F56CA2"/>
    <w:multiLevelType w:val="hybridMultilevel"/>
    <w:tmpl w:val="B9300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520B0C"/>
    <w:multiLevelType w:val="hybridMultilevel"/>
    <w:tmpl w:val="EBC80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E308C"/>
    <w:multiLevelType w:val="hybridMultilevel"/>
    <w:tmpl w:val="706E8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09496B"/>
    <w:multiLevelType w:val="hybridMultilevel"/>
    <w:tmpl w:val="89223F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E013C2"/>
    <w:multiLevelType w:val="hybridMultilevel"/>
    <w:tmpl w:val="7BFA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A1C01"/>
    <w:multiLevelType w:val="hybridMultilevel"/>
    <w:tmpl w:val="F578A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87302"/>
    <w:multiLevelType w:val="hybridMultilevel"/>
    <w:tmpl w:val="BDC2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872C6"/>
    <w:multiLevelType w:val="hybridMultilevel"/>
    <w:tmpl w:val="B01C975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0120B39"/>
    <w:multiLevelType w:val="hybridMultilevel"/>
    <w:tmpl w:val="7588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56C89"/>
    <w:multiLevelType w:val="hybridMultilevel"/>
    <w:tmpl w:val="1C6A9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95778E"/>
    <w:multiLevelType w:val="hybridMultilevel"/>
    <w:tmpl w:val="CD2C9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B71A56"/>
    <w:multiLevelType w:val="hybridMultilevel"/>
    <w:tmpl w:val="265C095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272E5AE0"/>
    <w:multiLevelType w:val="hybridMultilevel"/>
    <w:tmpl w:val="17FC6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9919E6"/>
    <w:multiLevelType w:val="hybridMultilevel"/>
    <w:tmpl w:val="70EC9A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F36A8F"/>
    <w:multiLevelType w:val="hybridMultilevel"/>
    <w:tmpl w:val="65DAE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7236AC"/>
    <w:multiLevelType w:val="hybridMultilevel"/>
    <w:tmpl w:val="5324F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B66564"/>
    <w:multiLevelType w:val="hybridMultilevel"/>
    <w:tmpl w:val="0EE8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71656"/>
    <w:multiLevelType w:val="hybridMultilevel"/>
    <w:tmpl w:val="561E3F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7A4E2F"/>
    <w:multiLevelType w:val="hybridMultilevel"/>
    <w:tmpl w:val="3864BC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DBE6815"/>
    <w:multiLevelType w:val="hybridMultilevel"/>
    <w:tmpl w:val="6FA0B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C3D59"/>
    <w:multiLevelType w:val="hybridMultilevel"/>
    <w:tmpl w:val="9FD8B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187D1C"/>
    <w:multiLevelType w:val="hybridMultilevel"/>
    <w:tmpl w:val="F2FEA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E2B01"/>
    <w:multiLevelType w:val="hybridMultilevel"/>
    <w:tmpl w:val="03649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10F69"/>
    <w:multiLevelType w:val="hybridMultilevel"/>
    <w:tmpl w:val="A8E27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A94FD6"/>
    <w:multiLevelType w:val="hybridMultilevel"/>
    <w:tmpl w:val="F454B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5D26F6"/>
    <w:multiLevelType w:val="hybridMultilevel"/>
    <w:tmpl w:val="F04AE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877F0E"/>
    <w:multiLevelType w:val="hybridMultilevel"/>
    <w:tmpl w:val="02D4D6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2F0C59"/>
    <w:multiLevelType w:val="hybridMultilevel"/>
    <w:tmpl w:val="BB74F2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3756FA4"/>
    <w:multiLevelType w:val="hybridMultilevel"/>
    <w:tmpl w:val="F75AD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710DB6"/>
    <w:multiLevelType w:val="hybridMultilevel"/>
    <w:tmpl w:val="40CE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A1B05"/>
    <w:multiLevelType w:val="hybridMultilevel"/>
    <w:tmpl w:val="A7C60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DA4E34"/>
    <w:multiLevelType w:val="hybridMultilevel"/>
    <w:tmpl w:val="C602E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7B1AC3"/>
    <w:multiLevelType w:val="hybridMultilevel"/>
    <w:tmpl w:val="19F4F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C2E2BB7"/>
    <w:multiLevelType w:val="hybridMultilevel"/>
    <w:tmpl w:val="828A8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CD21D9"/>
    <w:multiLevelType w:val="hybridMultilevel"/>
    <w:tmpl w:val="72606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016E68"/>
    <w:multiLevelType w:val="hybridMultilevel"/>
    <w:tmpl w:val="A2E01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3E24B8"/>
    <w:multiLevelType w:val="hybridMultilevel"/>
    <w:tmpl w:val="C43CB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95E23"/>
    <w:multiLevelType w:val="hybridMultilevel"/>
    <w:tmpl w:val="388A56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1" w15:restartNumberingAfterBreak="0">
    <w:nsid w:val="635D370A"/>
    <w:multiLevelType w:val="hybridMultilevel"/>
    <w:tmpl w:val="4DE6E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3C959C1"/>
    <w:multiLevelType w:val="hybridMultilevel"/>
    <w:tmpl w:val="3A0A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C433E"/>
    <w:multiLevelType w:val="hybridMultilevel"/>
    <w:tmpl w:val="D55E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63F4842"/>
    <w:multiLevelType w:val="hybridMultilevel"/>
    <w:tmpl w:val="96385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C5429F"/>
    <w:multiLevelType w:val="hybridMultilevel"/>
    <w:tmpl w:val="09E2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4E6D9F"/>
    <w:multiLevelType w:val="hybridMultilevel"/>
    <w:tmpl w:val="7C7A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D1624"/>
    <w:multiLevelType w:val="hybridMultilevel"/>
    <w:tmpl w:val="0602E4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EA03BE8"/>
    <w:multiLevelType w:val="hybridMultilevel"/>
    <w:tmpl w:val="CADACC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C547C7"/>
    <w:multiLevelType w:val="hybridMultilevel"/>
    <w:tmpl w:val="C234D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EE87CF4"/>
    <w:multiLevelType w:val="hybridMultilevel"/>
    <w:tmpl w:val="CFA8D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125AEA"/>
    <w:multiLevelType w:val="singleLevel"/>
    <w:tmpl w:val="0DD0643E"/>
    <w:lvl w:ilvl="0">
      <w:start w:val="1"/>
      <w:numFmt w:val="decimal"/>
      <w:lvlText w:val="%1."/>
      <w:legacy w:legacy="1" w:legacySpace="120" w:legacyIndent="360"/>
      <w:lvlJc w:val="left"/>
      <w:pPr>
        <w:ind w:left="360" w:hanging="360"/>
      </w:pPr>
    </w:lvl>
  </w:abstractNum>
  <w:num w:numId="1">
    <w:abstractNumId w:val="37"/>
  </w:num>
  <w:num w:numId="2">
    <w:abstractNumId w:val="20"/>
  </w:num>
  <w:num w:numId="3">
    <w:abstractNumId w:val="3"/>
  </w:num>
  <w:num w:numId="4">
    <w:abstractNumId w:val="17"/>
  </w:num>
  <w:num w:numId="5">
    <w:abstractNumId w:val="39"/>
  </w:num>
  <w:num w:numId="6">
    <w:abstractNumId w:val="45"/>
  </w:num>
  <w:num w:numId="7">
    <w:abstractNumId w:val="50"/>
  </w:num>
  <w:num w:numId="8">
    <w:abstractNumId w:val="0"/>
    <w:lvlOverride w:ilvl="0">
      <w:lvl w:ilvl="0">
        <w:numFmt w:val="bullet"/>
        <w:lvlText w:val=""/>
        <w:legacy w:legacy="1" w:legacySpace="0" w:legacyIndent="360"/>
        <w:lvlJc w:val="left"/>
        <w:pPr>
          <w:ind w:left="360" w:hanging="360"/>
        </w:pPr>
        <w:rPr>
          <w:rFonts w:ascii="Symbol" w:hAnsi="Symbol" w:hint="default"/>
        </w:rPr>
      </w:lvl>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51"/>
  </w:num>
  <w:num w:numId="13">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14">
    <w:abstractNumId w:val="27"/>
  </w:num>
  <w:num w:numId="15">
    <w:abstractNumId w:val="21"/>
  </w:num>
  <w:num w:numId="16">
    <w:abstractNumId w:val="16"/>
  </w:num>
  <w:num w:numId="17">
    <w:abstractNumId w:val="38"/>
  </w:num>
  <w:num w:numId="18">
    <w:abstractNumId w:val="32"/>
  </w:num>
  <w:num w:numId="19">
    <w:abstractNumId w:val="43"/>
  </w:num>
  <w:num w:numId="20">
    <w:abstractNumId w:val="42"/>
  </w:num>
  <w:num w:numId="21">
    <w:abstractNumId w:val="40"/>
  </w:num>
  <w:num w:numId="22">
    <w:abstractNumId w:val="13"/>
  </w:num>
  <w:num w:numId="23">
    <w:abstractNumId w:val="2"/>
  </w:num>
  <w:num w:numId="24">
    <w:abstractNumId w:val="41"/>
  </w:num>
  <w:num w:numId="25">
    <w:abstractNumId w:val="18"/>
  </w:num>
  <w:num w:numId="26">
    <w:abstractNumId w:val="4"/>
  </w:num>
  <w:num w:numId="27">
    <w:abstractNumId w:val="47"/>
  </w:num>
  <w:num w:numId="28">
    <w:abstractNumId w:val="26"/>
  </w:num>
  <w:num w:numId="29">
    <w:abstractNumId w:val="35"/>
  </w:num>
  <w:num w:numId="30">
    <w:abstractNumId w:val="31"/>
  </w:num>
  <w:num w:numId="31">
    <w:abstractNumId w:val="1"/>
  </w:num>
  <w:num w:numId="32">
    <w:abstractNumId w:val="28"/>
  </w:num>
  <w:num w:numId="33">
    <w:abstractNumId w:val="33"/>
  </w:num>
  <w:num w:numId="34">
    <w:abstractNumId w:val="10"/>
  </w:num>
  <w:num w:numId="35">
    <w:abstractNumId w:val="22"/>
  </w:num>
  <w:num w:numId="36">
    <w:abstractNumId w:val="7"/>
  </w:num>
  <w:num w:numId="37">
    <w:abstractNumId w:val="6"/>
  </w:num>
  <w:num w:numId="38">
    <w:abstractNumId w:val="11"/>
  </w:num>
  <w:num w:numId="39">
    <w:abstractNumId w:val="5"/>
  </w:num>
  <w:num w:numId="40">
    <w:abstractNumId w:val="29"/>
  </w:num>
  <w:num w:numId="41">
    <w:abstractNumId w:val="8"/>
  </w:num>
  <w:num w:numId="42">
    <w:abstractNumId w:val="36"/>
  </w:num>
  <w:num w:numId="43">
    <w:abstractNumId w:val="48"/>
  </w:num>
  <w:num w:numId="44">
    <w:abstractNumId w:val="23"/>
  </w:num>
  <w:num w:numId="45">
    <w:abstractNumId w:val="34"/>
  </w:num>
  <w:num w:numId="46">
    <w:abstractNumId w:val="12"/>
  </w:num>
  <w:num w:numId="47">
    <w:abstractNumId w:val="49"/>
  </w:num>
  <w:num w:numId="48">
    <w:abstractNumId w:val="44"/>
  </w:num>
  <w:num w:numId="49">
    <w:abstractNumId w:val="24"/>
  </w:num>
  <w:num w:numId="50">
    <w:abstractNumId w:val="25"/>
  </w:num>
  <w:num w:numId="51">
    <w:abstractNumId w:val="19"/>
  </w:num>
  <w:num w:numId="52">
    <w:abstractNumId w:val="15"/>
  </w:num>
  <w:num w:numId="53">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D5"/>
    <w:rsid w:val="000006FD"/>
    <w:rsid w:val="00002682"/>
    <w:rsid w:val="00007EBD"/>
    <w:rsid w:val="000145ED"/>
    <w:rsid w:val="00014A8D"/>
    <w:rsid w:val="0003461E"/>
    <w:rsid w:val="00034CDA"/>
    <w:rsid w:val="00053C4D"/>
    <w:rsid w:val="00055162"/>
    <w:rsid w:val="000567D7"/>
    <w:rsid w:val="00060727"/>
    <w:rsid w:val="00067D52"/>
    <w:rsid w:val="00070E44"/>
    <w:rsid w:val="00071A2C"/>
    <w:rsid w:val="0007375C"/>
    <w:rsid w:val="000768AA"/>
    <w:rsid w:val="00084F4F"/>
    <w:rsid w:val="00085879"/>
    <w:rsid w:val="000921CF"/>
    <w:rsid w:val="0009518E"/>
    <w:rsid w:val="000960A6"/>
    <w:rsid w:val="0009689A"/>
    <w:rsid w:val="000A307D"/>
    <w:rsid w:val="000A3F7A"/>
    <w:rsid w:val="000A70FC"/>
    <w:rsid w:val="000B2F7E"/>
    <w:rsid w:val="000B462F"/>
    <w:rsid w:val="000B531C"/>
    <w:rsid w:val="000B55E6"/>
    <w:rsid w:val="000B7BF8"/>
    <w:rsid w:val="000C2620"/>
    <w:rsid w:val="000D1E19"/>
    <w:rsid w:val="000E777B"/>
    <w:rsid w:val="000F1A88"/>
    <w:rsid w:val="000F2E4D"/>
    <w:rsid w:val="000F5185"/>
    <w:rsid w:val="00102D50"/>
    <w:rsid w:val="001052FF"/>
    <w:rsid w:val="001072EC"/>
    <w:rsid w:val="00107AD7"/>
    <w:rsid w:val="00111CAF"/>
    <w:rsid w:val="0011243B"/>
    <w:rsid w:val="00120541"/>
    <w:rsid w:val="00121F2E"/>
    <w:rsid w:val="00122CA6"/>
    <w:rsid w:val="001264E7"/>
    <w:rsid w:val="00134E41"/>
    <w:rsid w:val="00135951"/>
    <w:rsid w:val="00143469"/>
    <w:rsid w:val="00144F22"/>
    <w:rsid w:val="001522E3"/>
    <w:rsid w:val="00152933"/>
    <w:rsid w:val="00155091"/>
    <w:rsid w:val="00156EAE"/>
    <w:rsid w:val="001601D9"/>
    <w:rsid w:val="0016134E"/>
    <w:rsid w:val="00163BC4"/>
    <w:rsid w:val="001665DE"/>
    <w:rsid w:val="00167C98"/>
    <w:rsid w:val="001756FE"/>
    <w:rsid w:val="00176911"/>
    <w:rsid w:val="00181779"/>
    <w:rsid w:val="001821F9"/>
    <w:rsid w:val="00184C3B"/>
    <w:rsid w:val="00187C50"/>
    <w:rsid w:val="001924FD"/>
    <w:rsid w:val="00193C58"/>
    <w:rsid w:val="00193E0B"/>
    <w:rsid w:val="001A38A1"/>
    <w:rsid w:val="001A38EF"/>
    <w:rsid w:val="001A50FA"/>
    <w:rsid w:val="001A5ED4"/>
    <w:rsid w:val="001A78BC"/>
    <w:rsid w:val="001B34F0"/>
    <w:rsid w:val="001B35A4"/>
    <w:rsid w:val="001B7D22"/>
    <w:rsid w:val="001C066F"/>
    <w:rsid w:val="001C194E"/>
    <w:rsid w:val="001C26C1"/>
    <w:rsid w:val="001D1177"/>
    <w:rsid w:val="001D12A7"/>
    <w:rsid w:val="001D74A9"/>
    <w:rsid w:val="001F5415"/>
    <w:rsid w:val="001F6485"/>
    <w:rsid w:val="001F6F79"/>
    <w:rsid w:val="00204168"/>
    <w:rsid w:val="00204538"/>
    <w:rsid w:val="00210719"/>
    <w:rsid w:val="002120CD"/>
    <w:rsid w:val="002139BE"/>
    <w:rsid w:val="002160B4"/>
    <w:rsid w:val="00216194"/>
    <w:rsid w:val="00216626"/>
    <w:rsid w:val="002167FF"/>
    <w:rsid w:val="00216C3B"/>
    <w:rsid w:val="00234BDC"/>
    <w:rsid w:val="0023636B"/>
    <w:rsid w:val="00243E2B"/>
    <w:rsid w:val="00246353"/>
    <w:rsid w:val="00247EF6"/>
    <w:rsid w:val="00252A4F"/>
    <w:rsid w:val="002560BC"/>
    <w:rsid w:val="00260140"/>
    <w:rsid w:val="00260DE0"/>
    <w:rsid w:val="00263D0A"/>
    <w:rsid w:val="00266497"/>
    <w:rsid w:val="00267BE5"/>
    <w:rsid w:val="00273751"/>
    <w:rsid w:val="00274DF7"/>
    <w:rsid w:val="00275631"/>
    <w:rsid w:val="002805A4"/>
    <w:rsid w:val="00281CA4"/>
    <w:rsid w:val="002835AC"/>
    <w:rsid w:val="00283631"/>
    <w:rsid w:val="00283647"/>
    <w:rsid w:val="00283C91"/>
    <w:rsid w:val="00286BD1"/>
    <w:rsid w:val="00286D75"/>
    <w:rsid w:val="0028730A"/>
    <w:rsid w:val="00291820"/>
    <w:rsid w:val="002A3CD2"/>
    <w:rsid w:val="002B38E3"/>
    <w:rsid w:val="002B70EA"/>
    <w:rsid w:val="002C2259"/>
    <w:rsid w:val="002D1F21"/>
    <w:rsid w:val="002D47E2"/>
    <w:rsid w:val="002D50E9"/>
    <w:rsid w:val="002D5B82"/>
    <w:rsid w:val="002D7B6D"/>
    <w:rsid w:val="002E0011"/>
    <w:rsid w:val="002E5B07"/>
    <w:rsid w:val="002F4846"/>
    <w:rsid w:val="002F4B4F"/>
    <w:rsid w:val="002F5855"/>
    <w:rsid w:val="002F76E7"/>
    <w:rsid w:val="00304C7C"/>
    <w:rsid w:val="00307526"/>
    <w:rsid w:val="00314239"/>
    <w:rsid w:val="00320683"/>
    <w:rsid w:val="00321D6B"/>
    <w:rsid w:val="0033057A"/>
    <w:rsid w:val="003420F1"/>
    <w:rsid w:val="00342A16"/>
    <w:rsid w:val="00346367"/>
    <w:rsid w:val="00347C2D"/>
    <w:rsid w:val="00350BF3"/>
    <w:rsid w:val="00350CD3"/>
    <w:rsid w:val="00351413"/>
    <w:rsid w:val="00351FAB"/>
    <w:rsid w:val="00355363"/>
    <w:rsid w:val="00355386"/>
    <w:rsid w:val="00360621"/>
    <w:rsid w:val="00373E96"/>
    <w:rsid w:val="00375209"/>
    <w:rsid w:val="00382D79"/>
    <w:rsid w:val="003830BD"/>
    <w:rsid w:val="003835D2"/>
    <w:rsid w:val="00383BC0"/>
    <w:rsid w:val="00383F3E"/>
    <w:rsid w:val="00385DC0"/>
    <w:rsid w:val="00386D31"/>
    <w:rsid w:val="00387239"/>
    <w:rsid w:val="003900EE"/>
    <w:rsid w:val="00392976"/>
    <w:rsid w:val="0039376E"/>
    <w:rsid w:val="003A5495"/>
    <w:rsid w:val="003A64B8"/>
    <w:rsid w:val="003A7839"/>
    <w:rsid w:val="003B1BB1"/>
    <w:rsid w:val="003B3AF4"/>
    <w:rsid w:val="003B5CCA"/>
    <w:rsid w:val="003B7CB2"/>
    <w:rsid w:val="003C6A39"/>
    <w:rsid w:val="003C6E06"/>
    <w:rsid w:val="003D3150"/>
    <w:rsid w:val="003D53D9"/>
    <w:rsid w:val="003D6071"/>
    <w:rsid w:val="003E2BBD"/>
    <w:rsid w:val="003E3022"/>
    <w:rsid w:val="003F2E84"/>
    <w:rsid w:val="003F39D2"/>
    <w:rsid w:val="003F55C0"/>
    <w:rsid w:val="003F55ED"/>
    <w:rsid w:val="003F5E21"/>
    <w:rsid w:val="00404418"/>
    <w:rsid w:val="004053F2"/>
    <w:rsid w:val="004055B5"/>
    <w:rsid w:val="004057C6"/>
    <w:rsid w:val="0040682E"/>
    <w:rsid w:val="00406E5D"/>
    <w:rsid w:val="004104E7"/>
    <w:rsid w:val="00412FC0"/>
    <w:rsid w:val="004239BA"/>
    <w:rsid w:val="00430376"/>
    <w:rsid w:val="00436044"/>
    <w:rsid w:val="00442E09"/>
    <w:rsid w:val="0045096A"/>
    <w:rsid w:val="004649A8"/>
    <w:rsid w:val="00471A4C"/>
    <w:rsid w:val="00474756"/>
    <w:rsid w:val="004768AE"/>
    <w:rsid w:val="00476C9E"/>
    <w:rsid w:val="004819E0"/>
    <w:rsid w:val="004849D5"/>
    <w:rsid w:val="00487FE8"/>
    <w:rsid w:val="0049134F"/>
    <w:rsid w:val="0049615F"/>
    <w:rsid w:val="004A3F0A"/>
    <w:rsid w:val="004A7E71"/>
    <w:rsid w:val="004B0812"/>
    <w:rsid w:val="004B09BF"/>
    <w:rsid w:val="004C4A20"/>
    <w:rsid w:val="004C57C7"/>
    <w:rsid w:val="004D1711"/>
    <w:rsid w:val="004E0C32"/>
    <w:rsid w:val="004E100A"/>
    <w:rsid w:val="004E34C4"/>
    <w:rsid w:val="004E48FF"/>
    <w:rsid w:val="004E491F"/>
    <w:rsid w:val="004E6DC7"/>
    <w:rsid w:val="005015AB"/>
    <w:rsid w:val="00506743"/>
    <w:rsid w:val="005124BC"/>
    <w:rsid w:val="00514252"/>
    <w:rsid w:val="00521F31"/>
    <w:rsid w:val="005259E9"/>
    <w:rsid w:val="00525C31"/>
    <w:rsid w:val="0053472A"/>
    <w:rsid w:val="00535E81"/>
    <w:rsid w:val="00537066"/>
    <w:rsid w:val="0054775E"/>
    <w:rsid w:val="00550486"/>
    <w:rsid w:val="00552BF3"/>
    <w:rsid w:val="00553FF8"/>
    <w:rsid w:val="00574215"/>
    <w:rsid w:val="0057621E"/>
    <w:rsid w:val="00585641"/>
    <w:rsid w:val="005912F9"/>
    <w:rsid w:val="00591C6A"/>
    <w:rsid w:val="0059248C"/>
    <w:rsid w:val="00597188"/>
    <w:rsid w:val="00597665"/>
    <w:rsid w:val="005A40C8"/>
    <w:rsid w:val="005A4211"/>
    <w:rsid w:val="005B1DF8"/>
    <w:rsid w:val="005B2FF9"/>
    <w:rsid w:val="005B67EF"/>
    <w:rsid w:val="005B7833"/>
    <w:rsid w:val="005D07DF"/>
    <w:rsid w:val="005D2009"/>
    <w:rsid w:val="005D245B"/>
    <w:rsid w:val="005D348B"/>
    <w:rsid w:val="005E316F"/>
    <w:rsid w:val="005E3ED2"/>
    <w:rsid w:val="005E505C"/>
    <w:rsid w:val="005E6AE2"/>
    <w:rsid w:val="005E7626"/>
    <w:rsid w:val="005E7F1F"/>
    <w:rsid w:val="005F5861"/>
    <w:rsid w:val="00603608"/>
    <w:rsid w:val="00605E1E"/>
    <w:rsid w:val="0061289D"/>
    <w:rsid w:val="0061355F"/>
    <w:rsid w:val="00620357"/>
    <w:rsid w:val="00625C57"/>
    <w:rsid w:val="00626023"/>
    <w:rsid w:val="0062666A"/>
    <w:rsid w:val="00627FF2"/>
    <w:rsid w:val="00640ACF"/>
    <w:rsid w:val="006424C8"/>
    <w:rsid w:val="006449C3"/>
    <w:rsid w:val="00647D9C"/>
    <w:rsid w:val="006513B3"/>
    <w:rsid w:val="006556DB"/>
    <w:rsid w:val="00657481"/>
    <w:rsid w:val="00672308"/>
    <w:rsid w:val="0067233F"/>
    <w:rsid w:val="006724AC"/>
    <w:rsid w:val="006775AD"/>
    <w:rsid w:val="006800BF"/>
    <w:rsid w:val="006806F9"/>
    <w:rsid w:val="006813BA"/>
    <w:rsid w:val="0068176D"/>
    <w:rsid w:val="00682289"/>
    <w:rsid w:val="00687751"/>
    <w:rsid w:val="00687AA1"/>
    <w:rsid w:val="0069506C"/>
    <w:rsid w:val="00695483"/>
    <w:rsid w:val="006A0401"/>
    <w:rsid w:val="006A65E3"/>
    <w:rsid w:val="006A68B8"/>
    <w:rsid w:val="006A6B2F"/>
    <w:rsid w:val="006C1CD6"/>
    <w:rsid w:val="006C600B"/>
    <w:rsid w:val="006D227A"/>
    <w:rsid w:val="006D417C"/>
    <w:rsid w:val="006D4635"/>
    <w:rsid w:val="006D7B4E"/>
    <w:rsid w:val="006E5ACF"/>
    <w:rsid w:val="006E6172"/>
    <w:rsid w:val="006E7326"/>
    <w:rsid w:val="006F07D1"/>
    <w:rsid w:val="006F314B"/>
    <w:rsid w:val="007004F6"/>
    <w:rsid w:val="00700F6E"/>
    <w:rsid w:val="0070259E"/>
    <w:rsid w:val="00702AD3"/>
    <w:rsid w:val="00704B14"/>
    <w:rsid w:val="00711DBB"/>
    <w:rsid w:val="0071262D"/>
    <w:rsid w:val="00714BFA"/>
    <w:rsid w:val="00717404"/>
    <w:rsid w:val="00720981"/>
    <w:rsid w:val="00724CFB"/>
    <w:rsid w:val="007369B8"/>
    <w:rsid w:val="00740476"/>
    <w:rsid w:val="007413F3"/>
    <w:rsid w:val="00743E3D"/>
    <w:rsid w:val="0074432A"/>
    <w:rsid w:val="00754C5C"/>
    <w:rsid w:val="00761895"/>
    <w:rsid w:val="00761DE3"/>
    <w:rsid w:val="007627C9"/>
    <w:rsid w:val="007662FB"/>
    <w:rsid w:val="0077199B"/>
    <w:rsid w:val="00771C1D"/>
    <w:rsid w:val="00773997"/>
    <w:rsid w:val="0078190A"/>
    <w:rsid w:val="00781D00"/>
    <w:rsid w:val="0079568F"/>
    <w:rsid w:val="007A344C"/>
    <w:rsid w:val="007A7A39"/>
    <w:rsid w:val="007A7B91"/>
    <w:rsid w:val="007B00A9"/>
    <w:rsid w:val="007B04A8"/>
    <w:rsid w:val="007B1246"/>
    <w:rsid w:val="007B4BEF"/>
    <w:rsid w:val="007B7C99"/>
    <w:rsid w:val="007C0242"/>
    <w:rsid w:val="007C29EB"/>
    <w:rsid w:val="007C455B"/>
    <w:rsid w:val="007C4ED1"/>
    <w:rsid w:val="007D0D8B"/>
    <w:rsid w:val="007D1369"/>
    <w:rsid w:val="007D6982"/>
    <w:rsid w:val="007E417C"/>
    <w:rsid w:val="007E6FBA"/>
    <w:rsid w:val="007F385B"/>
    <w:rsid w:val="007F5B2F"/>
    <w:rsid w:val="008030EE"/>
    <w:rsid w:val="00805A4F"/>
    <w:rsid w:val="008069A6"/>
    <w:rsid w:val="00811D34"/>
    <w:rsid w:val="00812151"/>
    <w:rsid w:val="00822874"/>
    <w:rsid w:val="00832A47"/>
    <w:rsid w:val="00833ADB"/>
    <w:rsid w:val="008349C0"/>
    <w:rsid w:val="00837405"/>
    <w:rsid w:val="00837971"/>
    <w:rsid w:val="008416DC"/>
    <w:rsid w:val="00842B12"/>
    <w:rsid w:val="00842CA1"/>
    <w:rsid w:val="00843DEF"/>
    <w:rsid w:val="008441DC"/>
    <w:rsid w:val="00844D0A"/>
    <w:rsid w:val="00846005"/>
    <w:rsid w:val="0085237A"/>
    <w:rsid w:val="0085321B"/>
    <w:rsid w:val="008569D8"/>
    <w:rsid w:val="008618DA"/>
    <w:rsid w:val="00867CBD"/>
    <w:rsid w:val="00870A1A"/>
    <w:rsid w:val="008771AA"/>
    <w:rsid w:val="00880473"/>
    <w:rsid w:val="00882AE3"/>
    <w:rsid w:val="008859F7"/>
    <w:rsid w:val="00890AD4"/>
    <w:rsid w:val="00890F44"/>
    <w:rsid w:val="008B7CE6"/>
    <w:rsid w:val="008C642E"/>
    <w:rsid w:val="008C7A46"/>
    <w:rsid w:val="008D506F"/>
    <w:rsid w:val="008D578A"/>
    <w:rsid w:val="008D68D7"/>
    <w:rsid w:val="008D7A77"/>
    <w:rsid w:val="008D7DF5"/>
    <w:rsid w:val="008D7F90"/>
    <w:rsid w:val="008E2E4C"/>
    <w:rsid w:val="008E42A5"/>
    <w:rsid w:val="008E483D"/>
    <w:rsid w:val="008E60B9"/>
    <w:rsid w:val="008F0EA7"/>
    <w:rsid w:val="008F27D5"/>
    <w:rsid w:val="008F2913"/>
    <w:rsid w:val="008F3688"/>
    <w:rsid w:val="009050B4"/>
    <w:rsid w:val="00905637"/>
    <w:rsid w:val="00905AB3"/>
    <w:rsid w:val="00907632"/>
    <w:rsid w:val="00915DDB"/>
    <w:rsid w:val="00924660"/>
    <w:rsid w:val="009273B4"/>
    <w:rsid w:val="009327C6"/>
    <w:rsid w:val="00934651"/>
    <w:rsid w:val="00954D39"/>
    <w:rsid w:val="009576D3"/>
    <w:rsid w:val="0096738B"/>
    <w:rsid w:val="00972ABE"/>
    <w:rsid w:val="00973C4F"/>
    <w:rsid w:val="0097460F"/>
    <w:rsid w:val="00977198"/>
    <w:rsid w:val="009812C1"/>
    <w:rsid w:val="009837AC"/>
    <w:rsid w:val="00985F04"/>
    <w:rsid w:val="00991B7C"/>
    <w:rsid w:val="009946E2"/>
    <w:rsid w:val="009A2714"/>
    <w:rsid w:val="009B132E"/>
    <w:rsid w:val="009B5A85"/>
    <w:rsid w:val="009C533B"/>
    <w:rsid w:val="009C6906"/>
    <w:rsid w:val="009D2911"/>
    <w:rsid w:val="009D4495"/>
    <w:rsid w:val="009D4A8B"/>
    <w:rsid w:val="009D5DD1"/>
    <w:rsid w:val="009F0497"/>
    <w:rsid w:val="009F29EB"/>
    <w:rsid w:val="00A058FC"/>
    <w:rsid w:val="00A06476"/>
    <w:rsid w:val="00A14A24"/>
    <w:rsid w:val="00A210B9"/>
    <w:rsid w:val="00A272BC"/>
    <w:rsid w:val="00A3304B"/>
    <w:rsid w:val="00A33646"/>
    <w:rsid w:val="00A35DCC"/>
    <w:rsid w:val="00A363FD"/>
    <w:rsid w:val="00A37696"/>
    <w:rsid w:val="00A407EB"/>
    <w:rsid w:val="00A4334C"/>
    <w:rsid w:val="00A440DE"/>
    <w:rsid w:val="00A51F75"/>
    <w:rsid w:val="00A52712"/>
    <w:rsid w:val="00A609F1"/>
    <w:rsid w:val="00A61A9B"/>
    <w:rsid w:val="00A63BB2"/>
    <w:rsid w:val="00A64485"/>
    <w:rsid w:val="00A654E4"/>
    <w:rsid w:val="00A71420"/>
    <w:rsid w:val="00A719F3"/>
    <w:rsid w:val="00A77012"/>
    <w:rsid w:val="00A77FF0"/>
    <w:rsid w:val="00A8158C"/>
    <w:rsid w:val="00A843BA"/>
    <w:rsid w:val="00A84E8F"/>
    <w:rsid w:val="00A85E1E"/>
    <w:rsid w:val="00A92B02"/>
    <w:rsid w:val="00A93AE3"/>
    <w:rsid w:val="00A94A4B"/>
    <w:rsid w:val="00AA134B"/>
    <w:rsid w:val="00AA7044"/>
    <w:rsid w:val="00AB15F8"/>
    <w:rsid w:val="00AB3758"/>
    <w:rsid w:val="00AB7A76"/>
    <w:rsid w:val="00AC1049"/>
    <w:rsid w:val="00AC4A24"/>
    <w:rsid w:val="00AC6636"/>
    <w:rsid w:val="00AD7F48"/>
    <w:rsid w:val="00AE153E"/>
    <w:rsid w:val="00AE4CF5"/>
    <w:rsid w:val="00AE6F79"/>
    <w:rsid w:val="00AE7F04"/>
    <w:rsid w:val="00AF195B"/>
    <w:rsid w:val="00AF2E69"/>
    <w:rsid w:val="00AF7443"/>
    <w:rsid w:val="00B066EB"/>
    <w:rsid w:val="00B06AC1"/>
    <w:rsid w:val="00B1039D"/>
    <w:rsid w:val="00B10E6C"/>
    <w:rsid w:val="00B1176D"/>
    <w:rsid w:val="00B1300F"/>
    <w:rsid w:val="00B13592"/>
    <w:rsid w:val="00B14C62"/>
    <w:rsid w:val="00B1601E"/>
    <w:rsid w:val="00B2035E"/>
    <w:rsid w:val="00B216DB"/>
    <w:rsid w:val="00B22866"/>
    <w:rsid w:val="00B2522D"/>
    <w:rsid w:val="00B2762F"/>
    <w:rsid w:val="00B307D5"/>
    <w:rsid w:val="00B32D48"/>
    <w:rsid w:val="00B331E3"/>
    <w:rsid w:val="00B33A07"/>
    <w:rsid w:val="00B46520"/>
    <w:rsid w:val="00B477C9"/>
    <w:rsid w:val="00B47ED6"/>
    <w:rsid w:val="00B53391"/>
    <w:rsid w:val="00B54810"/>
    <w:rsid w:val="00B5759C"/>
    <w:rsid w:val="00B60162"/>
    <w:rsid w:val="00B60B37"/>
    <w:rsid w:val="00B63EB2"/>
    <w:rsid w:val="00B64965"/>
    <w:rsid w:val="00B6703A"/>
    <w:rsid w:val="00B75C14"/>
    <w:rsid w:val="00B80DE7"/>
    <w:rsid w:val="00B813A1"/>
    <w:rsid w:val="00B81DD6"/>
    <w:rsid w:val="00B835A3"/>
    <w:rsid w:val="00B86212"/>
    <w:rsid w:val="00B92F7E"/>
    <w:rsid w:val="00B94B6E"/>
    <w:rsid w:val="00BA100E"/>
    <w:rsid w:val="00BA1A49"/>
    <w:rsid w:val="00BB004C"/>
    <w:rsid w:val="00BB1D94"/>
    <w:rsid w:val="00BB3654"/>
    <w:rsid w:val="00BB6049"/>
    <w:rsid w:val="00BB7578"/>
    <w:rsid w:val="00BC5D99"/>
    <w:rsid w:val="00BC5FA8"/>
    <w:rsid w:val="00BC6124"/>
    <w:rsid w:val="00BD0889"/>
    <w:rsid w:val="00BD3419"/>
    <w:rsid w:val="00BD5B3F"/>
    <w:rsid w:val="00BD785F"/>
    <w:rsid w:val="00BF562B"/>
    <w:rsid w:val="00BF574F"/>
    <w:rsid w:val="00C02C59"/>
    <w:rsid w:val="00C05733"/>
    <w:rsid w:val="00C0607F"/>
    <w:rsid w:val="00C07683"/>
    <w:rsid w:val="00C115BA"/>
    <w:rsid w:val="00C22A84"/>
    <w:rsid w:val="00C31674"/>
    <w:rsid w:val="00C316C5"/>
    <w:rsid w:val="00C36226"/>
    <w:rsid w:val="00C42D60"/>
    <w:rsid w:val="00C44082"/>
    <w:rsid w:val="00C44A0E"/>
    <w:rsid w:val="00C60BA6"/>
    <w:rsid w:val="00C62741"/>
    <w:rsid w:val="00C6333C"/>
    <w:rsid w:val="00C63FBF"/>
    <w:rsid w:val="00C7103B"/>
    <w:rsid w:val="00C7124F"/>
    <w:rsid w:val="00C744B9"/>
    <w:rsid w:val="00C74D9F"/>
    <w:rsid w:val="00C806B8"/>
    <w:rsid w:val="00C83CDD"/>
    <w:rsid w:val="00C8526D"/>
    <w:rsid w:val="00C86038"/>
    <w:rsid w:val="00C86202"/>
    <w:rsid w:val="00C8751F"/>
    <w:rsid w:val="00C94727"/>
    <w:rsid w:val="00C95D36"/>
    <w:rsid w:val="00CA46AB"/>
    <w:rsid w:val="00CA4866"/>
    <w:rsid w:val="00CA4CF2"/>
    <w:rsid w:val="00CA670F"/>
    <w:rsid w:val="00CA7E23"/>
    <w:rsid w:val="00CB06B6"/>
    <w:rsid w:val="00CB16DB"/>
    <w:rsid w:val="00CB20AB"/>
    <w:rsid w:val="00CB2546"/>
    <w:rsid w:val="00CB5B1F"/>
    <w:rsid w:val="00CD57EE"/>
    <w:rsid w:val="00CD73F3"/>
    <w:rsid w:val="00CD7E35"/>
    <w:rsid w:val="00D04884"/>
    <w:rsid w:val="00D051F7"/>
    <w:rsid w:val="00D065D6"/>
    <w:rsid w:val="00D15CC4"/>
    <w:rsid w:val="00D22D04"/>
    <w:rsid w:val="00D23C83"/>
    <w:rsid w:val="00D26D0E"/>
    <w:rsid w:val="00D30173"/>
    <w:rsid w:val="00D35EC8"/>
    <w:rsid w:val="00D40CA7"/>
    <w:rsid w:val="00D4318D"/>
    <w:rsid w:val="00D51228"/>
    <w:rsid w:val="00D56DD9"/>
    <w:rsid w:val="00D60E30"/>
    <w:rsid w:val="00D643DE"/>
    <w:rsid w:val="00D65C63"/>
    <w:rsid w:val="00D66714"/>
    <w:rsid w:val="00D708B8"/>
    <w:rsid w:val="00D713C1"/>
    <w:rsid w:val="00D7291F"/>
    <w:rsid w:val="00D72EF7"/>
    <w:rsid w:val="00D76AF4"/>
    <w:rsid w:val="00D77B24"/>
    <w:rsid w:val="00D84152"/>
    <w:rsid w:val="00D86F79"/>
    <w:rsid w:val="00D8786D"/>
    <w:rsid w:val="00D87F21"/>
    <w:rsid w:val="00D90261"/>
    <w:rsid w:val="00D96D59"/>
    <w:rsid w:val="00DC3712"/>
    <w:rsid w:val="00DC37ED"/>
    <w:rsid w:val="00DC7779"/>
    <w:rsid w:val="00DD0FD6"/>
    <w:rsid w:val="00DD41B4"/>
    <w:rsid w:val="00DE31C9"/>
    <w:rsid w:val="00DE348E"/>
    <w:rsid w:val="00DE5479"/>
    <w:rsid w:val="00DE5D15"/>
    <w:rsid w:val="00DF28D7"/>
    <w:rsid w:val="00DF4DF1"/>
    <w:rsid w:val="00E0423D"/>
    <w:rsid w:val="00E06F10"/>
    <w:rsid w:val="00E14709"/>
    <w:rsid w:val="00E15103"/>
    <w:rsid w:val="00E213D0"/>
    <w:rsid w:val="00E23550"/>
    <w:rsid w:val="00E2650B"/>
    <w:rsid w:val="00E31687"/>
    <w:rsid w:val="00E33770"/>
    <w:rsid w:val="00E362F9"/>
    <w:rsid w:val="00E4219E"/>
    <w:rsid w:val="00E52BF1"/>
    <w:rsid w:val="00E539DB"/>
    <w:rsid w:val="00E54C6C"/>
    <w:rsid w:val="00E6524C"/>
    <w:rsid w:val="00E7140D"/>
    <w:rsid w:val="00E7196F"/>
    <w:rsid w:val="00E7198D"/>
    <w:rsid w:val="00E7234C"/>
    <w:rsid w:val="00E73706"/>
    <w:rsid w:val="00E747EC"/>
    <w:rsid w:val="00E777DC"/>
    <w:rsid w:val="00E80323"/>
    <w:rsid w:val="00E81E77"/>
    <w:rsid w:val="00E94FAF"/>
    <w:rsid w:val="00EA498F"/>
    <w:rsid w:val="00EB2071"/>
    <w:rsid w:val="00EB25DC"/>
    <w:rsid w:val="00EB58FE"/>
    <w:rsid w:val="00EC65D2"/>
    <w:rsid w:val="00EC755A"/>
    <w:rsid w:val="00ED152B"/>
    <w:rsid w:val="00ED2432"/>
    <w:rsid w:val="00ED2F03"/>
    <w:rsid w:val="00ED35D7"/>
    <w:rsid w:val="00ED387A"/>
    <w:rsid w:val="00ED5101"/>
    <w:rsid w:val="00ED7E37"/>
    <w:rsid w:val="00EE1D4D"/>
    <w:rsid w:val="00EF01C2"/>
    <w:rsid w:val="00EF2E74"/>
    <w:rsid w:val="00F0733A"/>
    <w:rsid w:val="00F11BF6"/>
    <w:rsid w:val="00F11D3B"/>
    <w:rsid w:val="00F13F64"/>
    <w:rsid w:val="00F21DA0"/>
    <w:rsid w:val="00F23851"/>
    <w:rsid w:val="00F23A0E"/>
    <w:rsid w:val="00F24EC6"/>
    <w:rsid w:val="00F31F18"/>
    <w:rsid w:val="00F32E32"/>
    <w:rsid w:val="00F4089F"/>
    <w:rsid w:val="00F45824"/>
    <w:rsid w:val="00F46A33"/>
    <w:rsid w:val="00F52665"/>
    <w:rsid w:val="00F53BF4"/>
    <w:rsid w:val="00F56176"/>
    <w:rsid w:val="00F6029F"/>
    <w:rsid w:val="00F61C94"/>
    <w:rsid w:val="00F6515C"/>
    <w:rsid w:val="00F672D6"/>
    <w:rsid w:val="00F7099B"/>
    <w:rsid w:val="00F74F16"/>
    <w:rsid w:val="00F845C1"/>
    <w:rsid w:val="00F869BD"/>
    <w:rsid w:val="00F94681"/>
    <w:rsid w:val="00F94890"/>
    <w:rsid w:val="00FA6978"/>
    <w:rsid w:val="00FB3048"/>
    <w:rsid w:val="00FB3BC1"/>
    <w:rsid w:val="00FB49CE"/>
    <w:rsid w:val="00FB4A37"/>
    <w:rsid w:val="00FB5833"/>
    <w:rsid w:val="00FB7BFC"/>
    <w:rsid w:val="00FC0B9A"/>
    <w:rsid w:val="00FC6A00"/>
    <w:rsid w:val="00FC729C"/>
    <w:rsid w:val="00FD50EC"/>
    <w:rsid w:val="00FE2A85"/>
    <w:rsid w:val="00FE4938"/>
    <w:rsid w:val="00FE517D"/>
    <w:rsid w:val="00FE6B54"/>
    <w:rsid w:val="00FF5589"/>
    <w:rsid w:val="00FF6334"/>
    <w:rsid w:val="00FF69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001E"/>
  <w15:docId w15:val="{AE1F899A-858F-4709-8F01-7972B4CD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A8"/>
  </w:style>
  <w:style w:type="paragraph" w:styleId="Heading1">
    <w:name w:val="heading 1"/>
    <w:basedOn w:val="Normal"/>
    <w:next w:val="Normal"/>
    <w:link w:val="Heading1Char"/>
    <w:qFormat/>
    <w:rsid w:val="004B09BF"/>
    <w:pPr>
      <w:keepNext/>
      <w:autoSpaceDN w:val="0"/>
      <w:jc w:val="center"/>
      <w:outlineLvl w:val="0"/>
    </w:pPr>
    <w:rPr>
      <w:rFonts w:eastAsia="Times New Roman" w:cs="Times New Roman"/>
      <w:b/>
      <w:bCs/>
      <w:szCs w:val="24"/>
    </w:rPr>
  </w:style>
  <w:style w:type="paragraph" w:styleId="Heading2">
    <w:name w:val="heading 2"/>
    <w:basedOn w:val="Normal"/>
    <w:next w:val="Normal"/>
    <w:link w:val="Heading2Char"/>
    <w:uiPriority w:val="9"/>
    <w:unhideWhenUsed/>
    <w:qFormat/>
    <w:rsid w:val="00BA1A49"/>
    <w:pPr>
      <w:keepNext/>
      <w:keepLines/>
      <w:spacing w:before="4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7D5"/>
    <w:rPr>
      <w:rFonts w:ascii="Tahoma" w:hAnsi="Tahoma" w:cs="Tahoma"/>
      <w:sz w:val="16"/>
      <w:szCs w:val="16"/>
    </w:rPr>
  </w:style>
  <w:style w:type="character" w:customStyle="1" w:styleId="BalloonTextChar">
    <w:name w:val="Balloon Text Char"/>
    <w:basedOn w:val="DefaultParagraphFont"/>
    <w:link w:val="BalloonText"/>
    <w:uiPriority w:val="99"/>
    <w:semiHidden/>
    <w:rsid w:val="008F27D5"/>
    <w:rPr>
      <w:rFonts w:ascii="Tahoma" w:hAnsi="Tahoma" w:cs="Tahoma"/>
      <w:sz w:val="16"/>
      <w:szCs w:val="16"/>
    </w:rPr>
  </w:style>
  <w:style w:type="character" w:styleId="Hyperlink">
    <w:name w:val="Hyperlink"/>
    <w:basedOn w:val="DefaultParagraphFont"/>
    <w:uiPriority w:val="99"/>
    <w:unhideWhenUsed/>
    <w:rsid w:val="00351413"/>
    <w:rPr>
      <w:color w:val="0000FF" w:themeColor="hyperlink"/>
      <w:u w:val="single"/>
    </w:rPr>
  </w:style>
  <w:style w:type="table" w:styleId="TableGrid">
    <w:name w:val="Table Grid"/>
    <w:basedOn w:val="TableNormal"/>
    <w:uiPriority w:val="39"/>
    <w:rsid w:val="0085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6D0E"/>
    <w:pPr>
      <w:ind w:left="720"/>
      <w:contextualSpacing/>
    </w:pPr>
  </w:style>
  <w:style w:type="paragraph" w:styleId="Title">
    <w:name w:val="Title"/>
    <w:basedOn w:val="Normal"/>
    <w:link w:val="TitleChar"/>
    <w:qFormat/>
    <w:rsid w:val="00CD7E35"/>
    <w:pPr>
      <w:overflowPunct w:val="0"/>
      <w:autoSpaceDE w:val="0"/>
      <w:autoSpaceDN w:val="0"/>
      <w:adjustRightInd w:val="0"/>
      <w:jc w:val="center"/>
      <w:textAlignment w:val="baseline"/>
    </w:pPr>
    <w:rPr>
      <w:rFonts w:eastAsia="Times New Roman" w:cs="Times New Roman"/>
      <w:b/>
      <w:sz w:val="28"/>
      <w:szCs w:val="20"/>
    </w:rPr>
  </w:style>
  <w:style w:type="character" w:customStyle="1" w:styleId="TitleChar">
    <w:name w:val="Title Char"/>
    <w:basedOn w:val="DefaultParagraphFont"/>
    <w:link w:val="Title"/>
    <w:rsid w:val="00CD7E35"/>
    <w:rPr>
      <w:rFonts w:eastAsia="Times New Roman" w:cs="Times New Roman"/>
      <w:b/>
      <w:sz w:val="28"/>
      <w:szCs w:val="20"/>
    </w:rPr>
  </w:style>
  <w:style w:type="paragraph" w:styleId="Header">
    <w:name w:val="header"/>
    <w:basedOn w:val="Normal"/>
    <w:link w:val="HeaderChar"/>
    <w:uiPriority w:val="99"/>
    <w:unhideWhenUsed/>
    <w:rsid w:val="004768AE"/>
    <w:pPr>
      <w:tabs>
        <w:tab w:val="center" w:pos="4680"/>
        <w:tab w:val="right" w:pos="9360"/>
      </w:tabs>
    </w:pPr>
  </w:style>
  <w:style w:type="character" w:customStyle="1" w:styleId="HeaderChar">
    <w:name w:val="Header Char"/>
    <w:basedOn w:val="DefaultParagraphFont"/>
    <w:link w:val="Header"/>
    <w:uiPriority w:val="99"/>
    <w:rsid w:val="004768AE"/>
  </w:style>
  <w:style w:type="paragraph" w:styleId="Footer">
    <w:name w:val="footer"/>
    <w:basedOn w:val="Normal"/>
    <w:link w:val="FooterChar"/>
    <w:uiPriority w:val="99"/>
    <w:unhideWhenUsed/>
    <w:rsid w:val="004768AE"/>
    <w:pPr>
      <w:tabs>
        <w:tab w:val="center" w:pos="4680"/>
        <w:tab w:val="right" w:pos="9360"/>
      </w:tabs>
    </w:pPr>
  </w:style>
  <w:style w:type="character" w:customStyle="1" w:styleId="FooterChar">
    <w:name w:val="Footer Char"/>
    <w:basedOn w:val="DefaultParagraphFont"/>
    <w:link w:val="Footer"/>
    <w:uiPriority w:val="99"/>
    <w:rsid w:val="004768AE"/>
  </w:style>
  <w:style w:type="character" w:customStyle="1" w:styleId="Heading1Char">
    <w:name w:val="Heading 1 Char"/>
    <w:basedOn w:val="DefaultParagraphFont"/>
    <w:link w:val="Heading1"/>
    <w:rsid w:val="004B09BF"/>
    <w:rPr>
      <w:rFonts w:eastAsia="Times New Roman" w:cs="Times New Roman"/>
      <w:b/>
      <w:bCs/>
      <w:szCs w:val="24"/>
    </w:rPr>
  </w:style>
  <w:style w:type="paragraph" w:styleId="NormalWeb">
    <w:name w:val="Normal (Web)"/>
    <w:basedOn w:val="Normal"/>
    <w:rsid w:val="004B09BF"/>
    <w:pPr>
      <w:overflowPunct w:val="0"/>
      <w:autoSpaceDE w:val="0"/>
      <w:autoSpaceDN w:val="0"/>
      <w:adjustRightInd w:val="0"/>
      <w:spacing w:before="100" w:after="100"/>
    </w:pPr>
    <w:rPr>
      <w:rFonts w:eastAsia="Times New Roman" w:cs="Times New Roman"/>
      <w:szCs w:val="20"/>
    </w:rPr>
  </w:style>
  <w:style w:type="character" w:styleId="Strong">
    <w:name w:val="Strong"/>
    <w:qFormat/>
    <w:rsid w:val="004B09BF"/>
    <w:rPr>
      <w:b/>
      <w:bCs/>
    </w:rPr>
  </w:style>
  <w:style w:type="paragraph" w:styleId="TOCHeading">
    <w:name w:val="TOC Heading"/>
    <w:basedOn w:val="Heading1"/>
    <w:next w:val="Normal"/>
    <w:uiPriority w:val="39"/>
    <w:unhideWhenUsed/>
    <w:qFormat/>
    <w:rsid w:val="00603608"/>
    <w:pPr>
      <w:keepLines/>
      <w:autoSpaceDN/>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B6703A"/>
    <w:pPr>
      <w:tabs>
        <w:tab w:val="right" w:leader="dot" w:pos="9638"/>
      </w:tabs>
      <w:spacing w:after="100"/>
    </w:pPr>
  </w:style>
  <w:style w:type="paragraph" w:customStyle="1" w:styleId="Body">
    <w:name w:val="Body"/>
    <w:basedOn w:val="Normal"/>
    <w:rsid w:val="00FF5589"/>
    <w:rPr>
      <w:rFonts w:eastAsia="Times New Roman" w:cs="Times New Roman"/>
      <w:szCs w:val="20"/>
    </w:rPr>
  </w:style>
  <w:style w:type="table" w:customStyle="1" w:styleId="TableGrid1">
    <w:name w:val="Table Grid1"/>
    <w:basedOn w:val="TableNormal"/>
    <w:next w:val="TableGrid"/>
    <w:uiPriority w:val="39"/>
    <w:rsid w:val="009F29EB"/>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132E"/>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560BC"/>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9506C"/>
    <w:rPr>
      <w:color w:val="808080"/>
      <w:shd w:val="clear" w:color="auto" w:fill="E6E6E6"/>
    </w:rPr>
  </w:style>
  <w:style w:type="character" w:styleId="CommentReference">
    <w:name w:val="annotation reference"/>
    <w:basedOn w:val="DefaultParagraphFont"/>
    <w:uiPriority w:val="99"/>
    <w:semiHidden/>
    <w:unhideWhenUsed/>
    <w:rsid w:val="006A0401"/>
    <w:rPr>
      <w:sz w:val="18"/>
      <w:szCs w:val="18"/>
    </w:rPr>
  </w:style>
  <w:style w:type="paragraph" w:styleId="CommentText">
    <w:name w:val="annotation text"/>
    <w:basedOn w:val="Normal"/>
    <w:link w:val="CommentTextChar"/>
    <w:uiPriority w:val="99"/>
    <w:semiHidden/>
    <w:unhideWhenUsed/>
    <w:rsid w:val="006A0401"/>
    <w:rPr>
      <w:szCs w:val="24"/>
    </w:rPr>
  </w:style>
  <w:style w:type="character" w:customStyle="1" w:styleId="CommentTextChar">
    <w:name w:val="Comment Text Char"/>
    <w:basedOn w:val="DefaultParagraphFont"/>
    <w:link w:val="CommentText"/>
    <w:uiPriority w:val="99"/>
    <w:semiHidden/>
    <w:rsid w:val="006A0401"/>
    <w:rPr>
      <w:szCs w:val="24"/>
    </w:rPr>
  </w:style>
  <w:style w:type="paragraph" w:styleId="CommentSubject">
    <w:name w:val="annotation subject"/>
    <w:basedOn w:val="CommentText"/>
    <w:next w:val="CommentText"/>
    <w:link w:val="CommentSubjectChar"/>
    <w:uiPriority w:val="99"/>
    <w:semiHidden/>
    <w:unhideWhenUsed/>
    <w:rsid w:val="006A0401"/>
    <w:rPr>
      <w:b/>
      <w:bCs/>
      <w:sz w:val="20"/>
      <w:szCs w:val="20"/>
    </w:rPr>
  </w:style>
  <w:style w:type="character" w:customStyle="1" w:styleId="CommentSubjectChar">
    <w:name w:val="Comment Subject Char"/>
    <w:basedOn w:val="CommentTextChar"/>
    <w:link w:val="CommentSubject"/>
    <w:uiPriority w:val="99"/>
    <w:semiHidden/>
    <w:rsid w:val="006A0401"/>
    <w:rPr>
      <w:b/>
      <w:bCs/>
      <w:sz w:val="20"/>
      <w:szCs w:val="20"/>
    </w:rPr>
  </w:style>
  <w:style w:type="paragraph" w:styleId="Revision">
    <w:name w:val="Revision"/>
    <w:hidden/>
    <w:uiPriority w:val="99"/>
    <w:semiHidden/>
    <w:rsid w:val="00386D31"/>
  </w:style>
  <w:style w:type="paragraph" w:customStyle="1" w:styleId="Default">
    <w:name w:val="Default"/>
    <w:rsid w:val="00386D31"/>
    <w:pPr>
      <w:autoSpaceDE w:val="0"/>
      <w:autoSpaceDN w:val="0"/>
      <w:adjustRightInd w:val="0"/>
    </w:pPr>
    <w:rPr>
      <w:rFonts w:cs="Times New Roman"/>
      <w:color w:val="000000"/>
      <w:szCs w:val="24"/>
    </w:rPr>
  </w:style>
  <w:style w:type="character" w:customStyle="1" w:styleId="Heading2Char">
    <w:name w:val="Heading 2 Char"/>
    <w:basedOn w:val="DefaultParagraphFont"/>
    <w:link w:val="Heading2"/>
    <w:uiPriority w:val="9"/>
    <w:rsid w:val="00BA1A49"/>
    <w:rPr>
      <w:rFonts w:eastAsiaTheme="majorEastAsia" w:cstheme="majorBidi"/>
      <w:b/>
      <w:color w:val="000000" w:themeColor="text1"/>
      <w:sz w:val="28"/>
      <w:szCs w:val="26"/>
    </w:rPr>
  </w:style>
  <w:style w:type="paragraph" w:styleId="TOC2">
    <w:name w:val="toc 2"/>
    <w:basedOn w:val="Normal"/>
    <w:next w:val="Normal"/>
    <w:autoRedefine/>
    <w:uiPriority w:val="39"/>
    <w:unhideWhenUsed/>
    <w:rsid w:val="00BA1A49"/>
    <w:pPr>
      <w:spacing w:after="100"/>
      <w:ind w:left="240"/>
    </w:pPr>
  </w:style>
  <w:style w:type="character" w:styleId="FollowedHyperlink">
    <w:name w:val="FollowedHyperlink"/>
    <w:basedOn w:val="DefaultParagraphFont"/>
    <w:uiPriority w:val="99"/>
    <w:semiHidden/>
    <w:unhideWhenUsed/>
    <w:rsid w:val="0070259E"/>
    <w:rPr>
      <w:color w:val="800080" w:themeColor="followedHyperlink"/>
      <w:u w:val="single"/>
    </w:rPr>
  </w:style>
  <w:style w:type="character" w:customStyle="1" w:styleId="UnresolvedMention2">
    <w:name w:val="Unresolved Mention2"/>
    <w:basedOn w:val="DefaultParagraphFont"/>
    <w:uiPriority w:val="99"/>
    <w:semiHidden/>
    <w:unhideWhenUsed/>
    <w:rsid w:val="0070259E"/>
    <w:rPr>
      <w:color w:val="605E5C"/>
      <w:shd w:val="clear" w:color="auto" w:fill="E1DFDD"/>
    </w:rPr>
  </w:style>
  <w:style w:type="character" w:styleId="UnresolvedMention">
    <w:name w:val="Unresolved Mention"/>
    <w:basedOn w:val="DefaultParagraphFont"/>
    <w:uiPriority w:val="99"/>
    <w:semiHidden/>
    <w:unhideWhenUsed/>
    <w:rsid w:val="00383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7250">
      <w:bodyDiv w:val="1"/>
      <w:marLeft w:val="0"/>
      <w:marRight w:val="0"/>
      <w:marTop w:val="0"/>
      <w:marBottom w:val="0"/>
      <w:divBdr>
        <w:top w:val="none" w:sz="0" w:space="0" w:color="auto"/>
        <w:left w:val="none" w:sz="0" w:space="0" w:color="auto"/>
        <w:bottom w:val="none" w:sz="0" w:space="0" w:color="auto"/>
        <w:right w:val="none" w:sz="0" w:space="0" w:color="auto"/>
      </w:divBdr>
      <w:divsChild>
        <w:div w:id="1875190802">
          <w:marLeft w:val="0"/>
          <w:marRight w:val="0"/>
          <w:marTop w:val="0"/>
          <w:marBottom w:val="0"/>
          <w:divBdr>
            <w:top w:val="none" w:sz="0" w:space="0" w:color="auto"/>
            <w:left w:val="none" w:sz="0" w:space="0" w:color="auto"/>
            <w:bottom w:val="none" w:sz="0" w:space="0" w:color="auto"/>
            <w:right w:val="none" w:sz="0" w:space="0" w:color="auto"/>
          </w:divBdr>
        </w:div>
        <w:div w:id="1378166683">
          <w:marLeft w:val="0"/>
          <w:marRight w:val="0"/>
          <w:marTop w:val="0"/>
          <w:marBottom w:val="0"/>
          <w:divBdr>
            <w:top w:val="none" w:sz="0" w:space="0" w:color="auto"/>
            <w:left w:val="none" w:sz="0" w:space="0" w:color="auto"/>
            <w:bottom w:val="none" w:sz="0" w:space="0" w:color="auto"/>
            <w:right w:val="none" w:sz="0" w:space="0" w:color="auto"/>
          </w:divBdr>
        </w:div>
        <w:div w:id="146822149">
          <w:marLeft w:val="0"/>
          <w:marRight w:val="0"/>
          <w:marTop w:val="0"/>
          <w:marBottom w:val="0"/>
          <w:divBdr>
            <w:top w:val="none" w:sz="0" w:space="0" w:color="auto"/>
            <w:left w:val="none" w:sz="0" w:space="0" w:color="auto"/>
            <w:bottom w:val="none" w:sz="0" w:space="0" w:color="auto"/>
            <w:right w:val="none" w:sz="0" w:space="0" w:color="auto"/>
          </w:divBdr>
        </w:div>
        <w:div w:id="1055473366">
          <w:marLeft w:val="0"/>
          <w:marRight w:val="0"/>
          <w:marTop w:val="0"/>
          <w:marBottom w:val="0"/>
          <w:divBdr>
            <w:top w:val="none" w:sz="0" w:space="0" w:color="auto"/>
            <w:left w:val="none" w:sz="0" w:space="0" w:color="auto"/>
            <w:bottom w:val="none" w:sz="0" w:space="0" w:color="auto"/>
            <w:right w:val="none" w:sz="0" w:space="0" w:color="auto"/>
          </w:divBdr>
          <w:divsChild>
            <w:div w:id="1540169380">
              <w:marLeft w:val="0"/>
              <w:marRight w:val="0"/>
              <w:marTop w:val="0"/>
              <w:marBottom w:val="0"/>
              <w:divBdr>
                <w:top w:val="none" w:sz="0" w:space="0" w:color="auto"/>
                <w:left w:val="none" w:sz="0" w:space="0" w:color="auto"/>
                <w:bottom w:val="none" w:sz="0" w:space="0" w:color="auto"/>
                <w:right w:val="none" w:sz="0" w:space="0" w:color="auto"/>
              </w:divBdr>
            </w:div>
            <w:div w:id="226691186">
              <w:marLeft w:val="0"/>
              <w:marRight w:val="0"/>
              <w:marTop w:val="0"/>
              <w:marBottom w:val="0"/>
              <w:divBdr>
                <w:top w:val="none" w:sz="0" w:space="0" w:color="auto"/>
                <w:left w:val="none" w:sz="0" w:space="0" w:color="auto"/>
                <w:bottom w:val="none" w:sz="0" w:space="0" w:color="auto"/>
                <w:right w:val="none" w:sz="0" w:space="0" w:color="auto"/>
              </w:divBdr>
            </w:div>
            <w:div w:id="20947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4252">
      <w:bodyDiv w:val="1"/>
      <w:marLeft w:val="0"/>
      <w:marRight w:val="0"/>
      <w:marTop w:val="0"/>
      <w:marBottom w:val="0"/>
      <w:divBdr>
        <w:top w:val="none" w:sz="0" w:space="0" w:color="auto"/>
        <w:left w:val="none" w:sz="0" w:space="0" w:color="auto"/>
        <w:bottom w:val="none" w:sz="0" w:space="0" w:color="auto"/>
        <w:right w:val="none" w:sz="0" w:space="0" w:color="auto"/>
      </w:divBdr>
    </w:div>
    <w:div w:id="20459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8A2F-AAD2-4495-9A7F-DFF10543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Marist College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Marist User</dc:creator>
  <cp:lastModifiedBy>Michele Rivas</cp:lastModifiedBy>
  <cp:revision>4</cp:revision>
  <cp:lastPrinted>2020-12-04T03:13:00Z</cp:lastPrinted>
  <dcterms:created xsi:type="dcterms:W3CDTF">2022-02-27T18:18:00Z</dcterms:created>
  <dcterms:modified xsi:type="dcterms:W3CDTF">2022-02-27T18:21:00Z</dcterms:modified>
</cp:coreProperties>
</file>